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E0DF" w14:textId="79DBEE66" w:rsidR="0041370A" w:rsidRP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</w:pPr>
      <w:r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 xml:space="preserve">Safer Recruitment &amp; People Management </w:t>
      </w:r>
      <w:r w:rsidR="00641053"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>Assessment Tool</w:t>
      </w:r>
    </w:p>
    <w:p w14:paraId="5F2D6244" w14:textId="3DA1ED64" w:rsid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This </w:t>
      </w:r>
      <w:r w:rsidR="00E87880">
        <w:rPr>
          <w:rFonts w:ascii="Arial" w:eastAsia="Arial" w:hAnsi="Arial" w:cs="Arial"/>
          <w:lang w:eastAsia="en-GB"/>
        </w:rPr>
        <w:t>tool</w:t>
      </w:r>
      <w:r w:rsidR="00E87880" w:rsidRPr="00D27974">
        <w:rPr>
          <w:rFonts w:ascii="Arial" w:eastAsia="Arial" w:hAnsi="Arial" w:cs="Arial"/>
          <w:lang w:eastAsia="en-GB"/>
        </w:rPr>
        <w:t xml:space="preserve"> </w:t>
      </w:r>
      <w:r w:rsidR="00641053" w:rsidRPr="00D27974">
        <w:rPr>
          <w:rFonts w:ascii="Arial" w:eastAsia="Arial" w:hAnsi="Arial" w:cs="Arial"/>
          <w:lang w:eastAsia="en-GB"/>
        </w:rPr>
        <w:t xml:space="preserve">is designed to help </w:t>
      </w:r>
      <w:r w:rsidR="00CC5EE6" w:rsidRPr="00D27974">
        <w:rPr>
          <w:rFonts w:ascii="Arial" w:eastAsia="Arial" w:hAnsi="Arial" w:cs="Arial"/>
          <w:lang w:eastAsia="en-GB"/>
        </w:rPr>
        <w:t>you</w:t>
      </w:r>
      <w:r w:rsidR="00D27974">
        <w:rPr>
          <w:rFonts w:ascii="Arial" w:eastAsia="Arial" w:hAnsi="Arial" w:cs="Arial"/>
          <w:lang w:eastAsia="en-GB"/>
        </w:rPr>
        <w:t>:</w:t>
      </w:r>
    </w:p>
    <w:p w14:paraId="2A622836" w14:textId="081CE368" w:rsidR="00D27974" w:rsidRDefault="00E87880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understand</w:t>
      </w:r>
      <w:r w:rsidR="00641053" w:rsidRPr="00D27974">
        <w:rPr>
          <w:rFonts w:ascii="Arial" w:eastAsia="Arial" w:hAnsi="Arial" w:cs="Arial"/>
          <w:lang w:eastAsia="en-GB"/>
        </w:rPr>
        <w:t xml:space="preserve"> </w:t>
      </w:r>
      <w:r w:rsidR="00CC5EE6" w:rsidRPr="00D27974">
        <w:rPr>
          <w:rFonts w:ascii="Arial" w:eastAsia="Arial" w:hAnsi="Arial" w:cs="Arial"/>
          <w:lang w:eastAsia="en-GB"/>
        </w:rPr>
        <w:t>your</w:t>
      </w:r>
      <w:r w:rsidR="00641053" w:rsidRPr="00D27974">
        <w:rPr>
          <w:rFonts w:ascii="Arial" w:eastAsia="Arial" w:hAnsi="Arial" w:cs="Arial"/>
          <w:lang w:eastAsia="en-GB"/>
        </w:rPr>
        <w:t xml:space="preserve"> current safer recruitment and people management practices and procedures.  </w:t>
      </w:r>
    </w:p>
    <w:p w14:paraId="59C0566D" w14:textId="383B4F9B" w:rsidR="00641053" w:rsidRPr="00D27974" w:rsidRDefault="00641053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identify areas that might need </w:t>
      </w:r>
      <w:r w:rsidR="00E87880">
        <w:rPr>
          <w:rFonts w:ascii="Arial" w:eastAsia="Arial" w:hAnsi="Arial" w:cs="Arial"/>
          <w:lang w:eastAsia="en-GB"/>
        </w:rPr>
        <w:t xml:space="preserve">some action </w:t>
      </w:r>
      <w:r w:rsidRPr="00D27974">
        <w:rPr>
          <w:rFonts w:ascii="Arial" w:eastAsia="Arial" w:hAnsi="Arial" w:cs="Arial"/>
          <w:lang w:eastAsia="en-GB"/>
        </w:rPr>
        <w:t xml:space="preserve">to ensure </w:t>
      </w:r>
      <w:r w:rsidR="00CC5EE6" w:rsidRPr="00D27974">
        <w:rPr>
          <w:rFonts w:ascii="Arial" w:eastAsia="Arial" w:hAnsi="Arial" w:cs="Arial"/>
          <w:lang w:eastAsia="en-GB"/>
        </w:rPr>
        <w:t>you are meeting</w:t>
      </w:r>
      <w:r w:rsidRPr="00D27974">
        <w:rPr>
          <w:rFonts w:ascii="Arial" w:eastAsia="Arial" w:hAnsi="Arial" w:cs="Arial"/>
          <w:lang w:eastAsia="en-GB"/>
        </w:rPr>
        <w:t xml:space="preserve"> the Safer Recruitment &amp; People Management </w:t>
      </w:r>
      <w:r w:rsidR="007A2602" w:rsidRPr="00D27974">
        <w:rPr>
          <w:rFonts w:ascii="Arial" w:eastAsia="Arial" w:hAnsi="Arial" w:cs="Arial"/>
          <w:lang w:eastAsia="en-GB"/>
        </w:rPr>
        <w:t xml:space="preserve">(SRPM) </w:t>
      </w:r>
      <w:r w:rsidRPr="00D27974">
        <w:rPr>
          <w:rFonts w:ascii="Arial" w:eastAsia="Arial" w:hAnsi="Arial" w:cs="Arial"/>
          <w:lang w:eastAsia="en-GB"/>
        </w:rPr>
        <w:t>Guidance</w:t>
      </w:r>
      <w:r w:rsidR="00CD4066" w:rsidRPr="00D27974">
        <w:rPr>
          <w:rFonts w:ascii="Arial" w:eastAsia="Arial" w:hAnsi="Arial" w:cs="Arial"/>
          <w:lang w:eastAsia="en-GB"/>
        </w:rPr>
        <w:t xml:space="preserve"> Requirements</w:t>
      </w:r>
      <w:r w:rsidRPr="00D27974">
        <w:rPr>
          <w:rFonts w:ascii="Arial" w:eastAsia="Arial" w:hAnsi="Arial" w:cs="Arial"/>
          <w:lang w:eastAsia="en-GB"/>
        </w:rPr>
        <w:t>.</w:t>
      </w:r>
    </w:p>
    <w:p w14:paraId="4BA2E0F6" w14:textId="77777777" w:rsid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p w14:paraId="36B06911" w14:textId="42E36CA7" w:rsidR="0070486E" w:rsidRPr="00D830F1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Each </w:t>
      </w:r>
      <w:r w:rsidR="00D27974">
        <w:rPr>
          <w:rFonts w:ascii="Arial" w:eastAsia="Arial" w:hAnsi="Arial" w:cs="Arial"/>
          <w:lang w:eastAsia="en-GB"/>
        </w:rPr>
        <w:t>activity</w:t>
      </w:r>
      <w:r w:rsidRPr="00D27974">
        <w:rPr>
          <w:rFonts w:ascii="Arial" w:eastAsia="Arial" w:hAnsi="Arial" w:cs="Arial"/>
          <w:lang w:eastAsia="en-GB"/>
        </w:rPr>
        <w:t xml:space="preserve"> listed</w:t>
      </w:r>
      <w:r w:rsidR="00CD4066" w:rsidRPr="00D27974">
        <w:rPr>
          <w:rFonts w:ascii="Arial" w:eastAsia="Arial" w:hAnsi="Arial" w:cs="Arial"/>
          <w:lang w:eastAsia="en-GB"/>
        </w:rPr>
        <w:t xml:space="preserve"> below corresponds to the relevant section detailed in the </w:t>
      </w:r>
      <w:r w:rsidR="00D27974">
        <w:rPr>
          <w:rFonts w:ascii="Arial" w:eastAsia="Arial" w:hAnsi="Arial" w:cs="Arial"/>
          <w:lang w:eastAsia="en-GB"/>
        </w:rPr>
        <w:t xml:space="preserve">SRPM </w:t>
      </w:r>
      <w:r w:rsidR="00CC5EE6" w:rsidRPr="00D27974">
        <w:rPr>
          <w:rFonts w:ascii="Arial" w:eastAsia="Arial" w:hAnsi="Arial" w:cs="Arial"/>
          <w:lang w:eastAsia="en-GB"/>
        </w:rPr>
        <w:t>Guidance</w:t>
      </w:r>
      <w:r w:rsidR="00D27974">
        <w:rPr>
          <w:rFonts w:ascii="Arial" w:eastAsia="Arial" w:hAnsi="Arial" w:cs="Arial"/>
          <w:lang w:eastAsia="en-GB"/>
        </w:rPr>
        <w:t xml:space="preserve"> Requirements</w:t>
      </w:r>
      <w:r w:rsidR="000A32FD" w:rsidRPr="00D27974">
        <w:rPr>
          <w:rFonts w:ascii="Arial" w:eastAsia="Arial" w:hAnsi="Arial" w:cs="Arial"/>
          <w:lang w:eastAsia="en-GB"/>
        </w:rPr>
        <w:t>.</w:t>
      </w:r>
      <w:r w:rsidR="00E87880">
        <w:rPr>
          <w:rFonts w:ascii="Arial" w:eastAsia="Arial" w:hAnsi="Arial" w:cs="Arial"/>
          <w:lang w:eastAsia="en-GB"/>
        </w:rPr>
        <w:t xml:space="preserve"> By completing each of these </w:t>
      </w:r>
      <w:r w:rsidR="007F5593">
        <w:rPr>
          <w:rFonts w:ascii="Arial" w:eastAsia="Arial" w:hAnsi="Arial" w:cs="Arial"/>
          <w:lang w:eastAsia="en-GB"/>
        </w:rPr>
        <w:t>activities</w:t>
      </w:r>
      <w:r w:rsidR="00E87880">
        <w:rPr>
          <w:rFonts w:ascii="Arial" w:eastAsia="Arial" w:hAnsi="Arial" w:cs="Arial"/>
          <w:lang w:eastAsia="en-GB"/>
        </w:rPr>
        <w:t xml:space="preserve">, you will be complying with those sections of the guidance. 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Click the Blue </w:t>
      </w:r>
      <w:r w:rsidR="001624D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“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E-manual</w:t>
      </w:r>
      <w:r w:rsidR="00A25ED2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”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text to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take you to the relevant section of the guidance if you need further help with any specific </w:t>
      </w:r>
      <w:r w:rsidR="00D95B7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activity or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</w:t>
      </w:r>
      <w:r w:rsidR="007F5593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need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to access any templates.  </w:t>
      </w:r>
    </w:p>
    <w:p w14:paraId="10D981FB" w14:textId="77777777" w:rsidR="00D27974" w:rsidRP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tbl>
      <w:tblPr>
        <w:tblStyle w:val="TableGrid5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5245"/>
        <w:gridCol w:w="2268"/>
      </w:tblGrid>
      <w:tr w:rsidR="0080479D" w:rsidRPr="00CD4066" w14:paraId="1848CD12" w14:textId="5EF3188C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03D0DDD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Activity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149833C" w14:textId="4E0983C3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Segoe UI Symbol" w:hAnsi="Segoe UI Symbol" w:cs="Segoe UI Symbol"/>
                <w:color w:val="FFFFFF" w:themeColor="background1"/>
              </w:rPr>
              <w:t xml:space="preserve">Status </w:t>
            </w:r>
          </w:p>
          <w:p w14:paraId="4C3C4982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3FDCE4F8" w14:textId="5655A2D1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Action</w:t>
            </w:r>
            <w:r>
              <w:rPr>
                <w:rFonts w:ascii="Arial" w:hAnsi="Arial" w:cs="Arial"/>
                <w:color w:val="FFFFFF" w:themeColor="background1"/>
              </w:rPr>
              <w:t xml:space="preserve"> required and progress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2F0192C5" w14:textId="2150EEE9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Deadline and responsible person </w:t>
            </w:r>
          </w:p>
        </w:tc>
      </w:tr>
      <w:tr w:rsidR="00B656CD" w:rsidRPr="00CD4066" w14:paraId="331E72D7" w14:textId="77777777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95EB99D" w14:textId="0CB277E2" w:rsidR="00B656CD" w:rsidRPr="00D95B7D" w:rsidRDefault="00B656CD" w:rsidP="00B656C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Introduction: scope of the Guidance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203C2E8" w14:textId="77777777" w:rsidR="00B656CD" w:rsidRDefault="00B656CD" w:rsidP="0041370A">
            <w:pPr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25591653" w14:textId="77777777" w:rsidR="00B656CD" w:rsidRPr="00CD4066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65BA3209" w14:textId="77777777" w:rsidR="00B656CD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27974" w:rsidRPr="00CD4066" w14:paraId="5050B7E9" w14:textId="77777777" w:rsidTr="00D95B7D">
        <w:trPr>
          <w:trHeight w:val="273"/>
        </w:trPr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3EE043" w14:textId="4B2D429F" w:rsidR="00D95B7D" w:rsidRPr="00B656CD" w:rsidRDefault="00D27974" w:rsidP="001624D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eastAsia="Arial" w:hAnsi="Arial" w:cs="Arial"/>
              </w:rPr>
              <w:t xml:space="preserve">Are you clear </w:t>
            </w:r>
            <w:r w:rsidR="00E87880" w:rsidRPr="00D95B7D">
              <w:rPr>
                <w:rFonts w:ascii="Arial" w:eastAsia="Arial" w:hAnsi="Arial" w:cs="Arial"/>
              </w:rPr>
              <w:t>about</w:t>
            </w:r>
            <w:r w:rsidRPr="00D95B7D">
              <w:rPr>
                <w:rFonts w:ascii="Arial" w:eastAsia="Arial" w:hAnsi="Arial" w:cs="Arial"/>
              </w:rPr>
              <w:t xml:space="preserve"> which roles </w:t>
            </w:r>
            <w:r w:rsidR="00E87880" w:rsidRPr="00D95B7D">
              <w:rPr>
                <w:rFonts w:ascii="Arial" w:eastAsia="Arial" w:hAnsi="Arial" w:cs="Arial"/>
              </w:rPr>
              <w:t xml:space="preserve">in your setting </w:t>
            </w:r>
            <w:r w:rsidRPr="00D95B7D">
              <w:rPr>
                <w:rFonts w:ascii="Arial" w:eastAsia="Arial" w:hAnsi="Arial" w:cs="Arial"/>
              </w:rPr>
              <w:t>the Safer Recruitment &amp; People Management Guidance applies to?</w:t>
            </w:r>
            <w:r w:rsidR="001624DD">
              <w:rPr>
                <w:rFonts w:ascii="Arial" w:eastAsia="Arial" w:hAnsi="Arial" w:cs="Arial"/>
              </w:rPr>
              <w:t xml:space="preserve"> </w:t>
            </w:r>
            <w:r w:rsidR="00DD0870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="00DD0870" w:rsidRPr="00DD0870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DD08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2E2C3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6293C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CBC4FC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6E24F18C" w14:textId="77777777" w:rsidTr="0080479D">
        <w:trPr>
          <w:trHeight w:val="273"/>
        </w:trPr>
        <w:tc>
          <w:tcPr>
            <w:tcW w:w="6947" w:type="dxa"/>
            <w:shd w:val="clear" w:color="auto" w:fill="DEEAF6" w:themeFill="accent5" w:themeFillTint="33"/>
          </w:tcPr>
          <w:p w14:paraId="7CD72AD6" w14:textId="182F04A3" w:rsidR="0080479D" w:rsidRPr="0080479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Responsibilities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5935CEF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1612D24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0DA2A1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3ECF23B9" w14:textId="77777777" w:rsidTr="00CA51DF">
        <w:trPr>
          <w:trHeight w:val="888"/>
        </w:trPr>
        <w:tc>
          <w:tcPr>
            <w:tcW w:w="6947" w:type="dxa"/>
          </w:tcPr>
          <w:p w14:paraId="20D95EFD" w14:textId="4713A5C1" w:rsidR="0080479D" w:rsidRPr="001624DD" w:rsidRDefault="0080479D" w:rsidP="0080479D">
            <w:pPr>
              <w:ind w:left="462" w:hanging="425"/>
              <w:contextualSpacing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1.1 Is </w:t>
            </w:r>
            <w:r w:rsidR="00A14AE1">
              <w:rPr>
                <w:rFonts w:ascii="Arial" w:hAnsi="Arial" w:cs="Arial"/>
              </w:rPr>
              <w:t xml:space="preserve">there always </w:t>
            </w:r>
            <w:r w:rsidR="0070486E">
              <w:rPr>
                <w:rFonts w:ascii="Arial" w:hAnsi="Arial" w:cs="Arial"/>
              </w:rPr>
              <w:t>a</w:t>
            </w:r>
            <w:r w:rsidR="00A14AE1">
              <w:rPr>
                <w:rFonts w:ascii="Arial" w:hAnsi="Arial" w:cs="Arial"/>
              </w:rPr>
              <w:t xml:space="preserve"> responsible person </w:t>
            </w:r>
            <w:r w:rsidRPr="00CC5EE6">
              <w:rPr>
                <w:rFonts w:ascii="Arial" w:hAnsi="Arial" w:cs="Arial"/>
              </w:rPr>
              <w:t xml:space="preserve">identified for every </w:t>
            </w:r>
            <w:r w:rsidR="00A14AE1">
              <w:rPr>
                <w:rFonts w:ascii="Arial" w:hAnsi="Arial" w:cs="Arial"/>
              </w:rPr>
              <w:t>role</w:t>
            </w:r>
            <w:r w:rsidRPr="00CC5EE6">
              <w:rPr>
                <w:rFonts w:ascii="Arial" w:hAnsi="Arial" w:cs="Arial"/>
              </w:rPr>
              <w:t xml:space="preserve"> that needs to be safely recruited?</w:t>
            </w:r>
            <w:r w:rsidR="001624DD">
              <w:rPr>
                <w:rFonts w:ascii="Arial" w:hAnsi="Arial" w:cs="Arial"/>
              </w:rPr>
              <w:t xml:space="preserve"> </w:t>
            </w:r>
            <w:hyperlink r:id="rId12" w:history="1">
              <w:r w:rsidR="00A16C20" w:rsidRPr="00A16C20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A16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4E1DC31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D1FF27" w14:textId="08E45594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3665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A51DF" w14:paraId="6725E86A" w14:textId="6A685639" w:rsidTr="00CA51DF">
        <w:trPr>
          <w:trHeight w:val="888"/>
        </w:trPr>
        <w:tc>
          <w:tcPr>
            <w:tcW w:w="6947" w:type="dxa"/>
          </w:tcPr>
          <w:p w14:paraId="7F4A61FE" w14:textId="1ACC16EC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A14AE1">
              <w:rPr>
                <w:rFonts w:ascii="Arial" w:hAnsi="Arial" w:cs="Arial"/>
              </w:rPr>
              <w:t xml:space="preserve">Is everyone </w:t>
            </w:r>
            <w:r w:rsidR="00E87880">
              <w:rPr>
                <w:rFonts w:ascii="Arial" w:hAnsi="Arial" w:cs="Arial"/>
              </w:rPr>
              <w:t xml:space="preserve">who is </w:t>
            </w:r>
            <w:r w:rsidRPr="00CD4066">
              <w:rPr>
                <w:rFonts w:ascii="Arial" w:hAnsi="Arial" w:cs="Arial"/>
              </w:rPr>
              <w:t xml:space="preserve">involved in the </w:t>
            </w:r>
            <w:r>
              <w:rPr>
                <w:rFonts w:ascii="Arial" w:hAnsi="Arial" w:cs="Arial"/>
              </w:rPr>
              <w:t xml:space="preserve">safer recruitment </w:t>
            </w:r>
            <w:r w:rsidRPr="00CD4066">
              <w:rPr>
                <w:rFonts w:ascii="Arial" w:hAnsi="Arial" w:cs="Arial"/>
              </w:rPr>
              <w:t xml:space="preserve">process </w:t>
            </w:r>
            <w:r>
              <w:rPr>
                <w:rFonts w:ascii="Arial" w:hAnsi="Arial" w:cs="Arial"/>
              </w:rPr>
              <w:t>up to date with their Church of England SRPM Training?</w:t>
            </w:r>
          </w:p>
          <w:p w14:paraId="48E85BB4" w14:textId="54188F82" w:rsidR="00CA51DF" w:rsidRPr="00CC5EE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2E215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78035E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C0AD90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CA51DF" w:rsidRPr="00CA51DF" w14:paraId="52B11BDF" w14:textId="77777777" w:rsidTr="00CA51DF">
        <w:trPr>
          <w:trHeight w:val="888"/>
        </w:trPr>
        <w:tc>
          <w:tcPr>
            <w:tcW w:w="6947" w:type="dxa"/>
          </w:tcPr>
          <w:p w14:paraId="5785E8CE" w14:textId="77777777" w:rsidR="00CA51DF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Is everyone who has ongoing responsibility for those roles up to date with their SRPM training also? </w:t>
            </w:r>
          </w:p>
          <w:p w14:paraId="6F9EBD4B" w14:textId="77777777" w:rsidR="00CA51DF" w:rsidRDefault="00CA51DF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617C5A3F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44FB2792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27FFD2CE" w14:textId="7A9F1BD1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46F4F7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30702F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4CADB8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4A168397" w14:textId="77777777" w:rsidTr="0080479D">
        <w:trPr>
          <w:trHeight w:val="423"/>
        </w:trPr>
        <w:tc>
          <w:tcPr>
            <w:tcW w:w="6947" w:type="dxa"/>
            <w:shd w:val="clear" w:color="auto" w:fill="DEEAF6" w:themeFill="accent5" w:themeFillTint="33"/>
          </w:tcPr>
          <w:p w14:paraId="2953B695" w14:textId="1C0854D1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lastRenderedPageBreak/>
              <w:t>2. Role Descriptions and Person Specifications</w:t>
            </w:r>
            <w:r w:rsidRPr="00D95B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B904A8C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9889D39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9046EAB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7C3FB389" w14:textId="77777777" w:rsidTr="00CA51DF">
        <w:trPr>
          <w:trHeight w:val="1012"/>
        </w:trPr>
        <w:tc>
          <w:tcPr>
            <w:tcW w:w="6947" w:type="dxa"/>
          </w:tcPr>
          <w:p w14:paraId="1D701925" w14:textId="77777777" w:rsidR="00F001EE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Do you have a role description/person specification for </w:t>
            </w:r>
            <w:r w:rsidR="00CA51DF" w:rsidRPr="00CA51DF">
              <w:rPr>
                <w:rFonts w:ascii="Arial" w:hAnsi="Arial" w:cs="Arial"/>
              </w:rPr>
              <w:t>every role that needs to be safely recruited?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4799FB37" w14:textId="77777777" w:rsidR="003E707A" w:rsidRPr="002F3D3C" w:rsidRDefault="0006036F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3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- </w:t>
            </w:r>
            <w:r w:rsidR="00F001EE" w:rsidRPr="002F3D3C">
              <w:rPr>
                <w:rFonts w:ascii="Arial" w:hAnsi="Arial" w:cs="Arial"/>
                <w:i/>
                <w:iCs/>
              </w:rPr>
              <w:t>Toolkit includes Volunteer Role Description and</w:t>
            </w:r>
          </w:p>
          <w:p w14:paraId="7865AA62" w14:textId="1AE7BF13" w:rsidR="00F001EE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Person Specification templates </w:t>
            </w:r>
          </w:p>
          <w:p w14:paraId="71E0D152" w14:textId="6FFA2047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CB318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637A98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6FCE07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7F15B8F" w14:textId="77777777" w:rsidTr="00CA51DF">
        <w:trPr>
          <w:trHeight w:val="1012"/>
        </w:trPr>
        <w:tc>
          <w:tcPr>
            <w:tcW w:w="6947" w:type="dxa"/>
          </w:tcPr>
          <w:p w14:paraId="2F5F5079" w14:textId="77777777" w:rsidR="00CA51DF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Pr="00151116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es it </w:t>
            </w:r>
            <w:r w:rsidR="0070486E">
              <w:rPr>
                <w:rFonts w:ascii="Arial" w:hAnsi="Arial" w:cs="Arial"/>
              </w:rPr>
              <w:t xml:space="preserve">describe </w:t>
            </w:r>
            <w:r w:rsidR="00A14AE1">
              <w:rPr>
                <w:rFonts w:ascii="Arial" w:hAnsi="Arial" w:cs="Arial"/>
              </w:rPr>
              <w:t xml:space="preserve">what the role </w:t>
            </w:r>
            <w:r w:rsidR="00080D51">
              <w:rPr>
                <w:rFonts w:ascii="Arial" w:hAnsi="Arial" w:cs="Arial"/>
              </w:rPr>
              <w:t>does,</w:t>
            </w:r>
            <w:r w:rsidR="00A14AE1">
              <w:rPr>
                <w:rFonts w:ascii="Arial" w:hAnsi="Arial" w:cs="Arial"/>
              </w:rPr>
              <w:t xml:space="preserve"> and the </w:t>
            </w:r>
            <w:r w:rsidR="0070486E">
              <w:rPr>
                <w:rFonts w:ascii="Arial" w:hAnsi="Arial" w:cs="Arial"/>
              </w:rPr>
              <w:t xml:space="preserve">sort of </w:t>
            </w:r>
            <w:r w:rsidR="00A14AE1">
              <w:rPr>
                <w:rFonts w:ascii="Arial" w:hAnsi="Arial" w:cs="Arial"/>
              </w:rPr>
              <w:t>person</w:t>
            </w:r>
            <w:r w:rsidR="0070486E">
              <w:rPr>
                <w:rFonts w:ascii="Arial" w:hAnsi="Arial" w:cs="Arial"/>
              </w:rPr>
              <w:t xml:space="preserve"> </w:t>
            </w:r>
            <w:r w:rsidR="00080D51">
              <w:rPr>
                <w:rFonts w:ascii="Arial" w:hAnsi="Arial" w:cs="Arial"/>
              </w:rPr>
              <w:t>needed for the role?</w:t>
            </w:r>
            <w:r w:rsidR="00E87880">
              <w:rPr>
                <w:rFonts w:ascii="Arial" w:hAnsi="Arial" w:cs="Arial"/>
              </w:rPr>
              <w:t xml:space="preserve"> </w:t>
            </w:r>
          </w:p>
          <w:p w14:paraId="3DDD4F22" w14:textId="3E146479" w:rsidR="0080479D" w:rsidRPr="00151116" w:rsidRDefault="00E87880" w:rsidP="00CA51DF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Depending on the role, this might only be a few bullet points. </w:t>
            </w:r>
          </w:p>
          <w:p w14:paraId="3D2A92E6" w14:textId="6E319C46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25B0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37AA40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F2CE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E6CCADC" w14:textId="77777777" w:rsidTr="00CA51DF">
        <w:trPr>
          <w:trHeight w:val="1012"/>
        </w:trPr>
        <w:tc>
          <w:tcPr>
            <w:tcW w:w="6947" w:type="dxa"/>
          </w:tcPr>
          <w:p w14:paraId="2823EA07" w14:textId="6077CF23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Does it </w:t>
            </w:r>
            <w:r w:rsidRPr="00CD4066">
              <w:rPr>
                <w:rFonts w:ascii="Arial" w:hAnsi="Arial" w:cs="Arial"/>
              </w:rPr>
              <w:t xml:space="preserve">outline </w:t>
            </w:r>
            <w:r>
              <w:rPr>
                <w:rFonts w:ascii="Arial" w:hAnsi="Arial" w:cs="Arial"/>
              </w:rPr>
              <w:t xml:space="preserve">your </w:t>
            </w:r>
            <w:r w:rsidR="00080D5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ody’s </w:t>
            </w:r>
            <w:r w:rsidRPr="00CD4066">
              <w:rPr>
                <w:rFonts w:ascii="Arial" w:hAnsi="Arial" w:cs="Arial"/>
              </w:rPr>
              <w:t>commitment to safeguarding</w:t>
            </w:r>
            <w:r>
              <w:rPr>
                <w:rFonts w:ascii="Arial" w:hAnsi="Arial" w:cs="Arial"/>
              </w:rPr>
              <w:t xml:space="preserve"> children, young </w:t>
            </w:r>
            <w:proofErr w:type="gramStart"/>
            <w:r>
              <w:rPr>
                <w:rFonts w:ascii="Arial" w:hAnsi="Arial" w:cs="Arial"/>
              </w:rPr>
              <w:t>people</w:t>
            </w:r>
            <w:proofErr w:type="gramEnd"/>
            <w:r>
              <w:rPr>
                <w:rFonts w:ascii="Arial" w:hAnsi="Arial" w:cs="Arial"/>
              </w:rPr>
              <w:t xml:space="preserve"> and vulnerable adults?</w:t>
            </w:r>
          </w:p>
          <w:p w14:paraId="20A02B2F" w14:textId="04D5E17E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A5709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4DCDB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CC29CF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FC7EB9C" w14:textId="5DCF3385" w:rsidTr="00CA51DF">
        <w:trPr>
          <w:trHeight w:val="1012"/>
        </w:trPr>
        <w:tc>
          <w:tcPr>
            <w:tcW w:w="6947" w:type="dxa"/>
          </w:tcPr>
          <w:p w14:paraId="62C59B09" w14:textId="77777777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080D51">
              <w:rPr>
                <w:rFonts w:ascii="Arial" w:hAnsi="Arial" w:cs="Arial"/>
              </w:rPr>
              <w:t xml:space="preserve">Are roles </w:t>
            </w:r>
            <w:r>
              <w:rPr>
                <w:rFonts w:ascii="Arial" w:hAnsi="Arial" w:cs="Arial"/>
              </w:rPr>
              <w:t>assessed to establish the appropriate level of DBS check</w:t>
            </w:r>
            <w:r w:rsidR="00080D51">
              <w:rPr>
                <w:rFonts w:ascii="Arial" w:hAnsi="Arial" w:cs="Arial"/>
              </w:rPr>
              <w:t xml:space="preserve"> and is this recorded on the role description/person specification?</w:t>
            </w:r>
          </w:p>
          <w:p w14:paraId="3898E7CE" w14:textId="7F650D8B" w:rsidR="00D95B7D" w:rsidRPr="00CD4066" w:rsidRDefault="00D95B7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01A46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30DB43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F856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98BA046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5305887" w14:textId="04B77501" w:rsidR="0080479D" w:rsidRPr="0080479D" w:rsidRDefault="0080479D" w:rsidP="0080479D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t xml:space="preserve">3. Advertising a Role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AC10E7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B54691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4F340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514E83D" w14:textId="77777777" w:rsidTr="00CA51DF">
        <w:trPr>
          <w:trHeight w:val="1012"/>
        </w:trPr>
        <w:tc>
          <w:tcPr>
            <w:tcW w:w="6947" w:type="dxa"/>
          </w:tcPr>
          <w:p w14:paraId="2E4D5D8A" w14:textId="2CDDAE60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Pr="00151116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your </w:t>
            </w:r>
            <w:r w:rsidRPr="00151116">
              <w:rPr>
                <w:rFonts w:ascii="Arial" w:hAnsi="Arial" w:cs="Arial"/>
              </w:rPr>
              <w:t>adverts/notices for roles working with children</w:t>
            </w:r>
            <w:r w:rsidR="00CA51DF">
              <w:rPr>
                <w:rFonts w:ascii="Arial" w:hAnsi="Arial" w:cs="Arial"/>
              </w:rPr>
              <w:t xml:space="preserve">, young people </w:t>
            </w:r>
            <w:r w:rsidRPr="00151116">
              <w:rPr>
                <w:rFonts w:ascii="Arial" w:hAnsi="Arial" w:cs="Arial"/>
              </w:rPr>
              <w:t xml:space="preserve">and/or vulnerable adults include or provide access to the </w:t>
            </w:r>
            <w:r w:rsidR="00080D51">
              <w:rPr>
                <w:rFonts w:ascii="Arial" w:hAnsi="Arial" w:cs="Arial"/>
              </w:rPr>
              <w:t>B</w:t>
            </w:r>
            <w:r w:rsidR="00A14AE1">
              <w:rPr>
                <w:rFonts w:ascii="Arial" w:hAnsi="Arial" w:cs="Arial"/>
              </w:rPr>
              <w:t xml:space="preserve">ody’s </w:t>
            </w:r>
            <w:r w:rsidRPr="00151116">
              <w:rPr>
                <w:rFonts w:ascii="Arial" w:hAnsi="Arial" w:cs="Arial"/>
              </w:rPr>
              <w:t>safeguarding statement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4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411345B" w14:textId="690A3FA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122E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B963FE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1D4C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C22A9AB" w14:textId="77777777" w:rsidTr="00CA51DF">
        <w:trPr>
          <w:trHeight w:val="1012"/>
        </w:trPr>
        <w:tc>
          <w:tcPr>
            <w:tcW w:w="6947" w:type="dxa"/>
          </w:tcPr>
          <w:p w14:paraId="3D42DCE2" w14:textId="13392C74" w:rsidR="0080479D" w:rsidRPr="00CD406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Are </w:t>
            </w:r>
            <w:r w:rsidRPr="00CD4066">
              <w:rPr>
                <w:rFonts w:ascii="Arial" w:hAnsi="Arial" w:cs="Arial"/>
              </w:rPr>
              <w:t xml:space="preserve">the essential requirements </w:t>
            </w:r>
            <w:r w:rsidR="00080D51">
              <w:rPr>
                <w:rFonts w:ascii="Arial" w:hAnsi="Arial" w:cs="Arial"/>
              </w:rPr>
              <w:t xml:space="preserve">needed </w:t>
            </w:r>
            <w:r w:rsidR="00E87880">
              <w:rPr>
                <w:rFonts w:ascii="Arial" w:hAnsi="Arial" w:cs="Arial"/>
              </w:rPr>
              <w:t xml:space="preserve">for </w:t>
            </w:r>
            <w:r w:rsidR="00A14AE1">
              <w:rPr>
                <w:rFonts w:ascii="Arial" w:hAnsi="Arial" w:cs="Arial"/>
              </w:rPr>
              <w:t xml:space="preserve">someone to </w:t>
            </w:r>
            <w:r w:rsidR="00E87880">
              <w:rPr>
                <w:rFonts w:ascii="Arial" w:hAnsi="Arial" w:cs="Arial"/>
              </w:rPr>
              <w:t>fulfil</w:t>
            </w:r>
            <w:r w:rsidR="00A14AE1">
              <w:rPr>
                <w:rFonts w:ascii="Arial" w:hAnsi="Arial" w:cs="Arial"/>
              </w:rPr>
              <w:t xml:space="preserve"> a role</w:t>
            </w:r>
            <w:r w:rsidR="00080D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highlighted in your adverts/notices?</w:t>
            </w:r>
          </w:p>
          <w:p w14:paraId="6D232BF8" w14:textId="4920AB1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5AB9B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93554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3A8C3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A8E0851" w14:textId="77777777" w:rsidTr="00CA51DF">
        <w:trPr>
          <w:trHeight w:val="1012"/>
        </w:trPr>
        <w:tc>
          <w:tcPr>
            <w:tcW w:w="6947" w:type="dxa"/>
          </w:tcPr>
          <w:p w14:paraId="2D3D2F5F" w14:textId="4681C278" w:rsidR="0080479D" w:rsidRPr="00AC0739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Do adverts/notices </w:t>
            </w:r>
            <w:r w:rsidR="00080D51">
              <w:rPr>
                <w:rFonts w:ascii="Arial" w:hAnsi="Arial" w:cs="Arial"/>
              </w:rPr>
              <w:t>tell</w:t>
            </w:r>
            <w:r>
              <w:rPr>
                <w:rFonts w:ascii="Arial" w:hAnsi="Arial" w:cs="Arial"/>
              </w:rPr>
              <w:t xml:space="preserve"> </w:t>
            </w:r>
            <w:r w:rsidR="00A14AE1">
              <w:rPr>
                <w:rFonts w:ascii="Arial" w:hAnsi="Arial" w:cs="Arial"/>
              </w:rPr>
              <w:t>people who might apply</w:t>
            </w:r>
            <w:r>
              <w:rPr>
                <w:rFonts w:ascii="Arial" w:hAnsi="Arial" w:cs="Arial"/>
              </w:rPr>
              <w:t xml:space="preserve"> </w:t>
            </w:r>
            <w:r w:rsidR="00E87880">
              <w:rPr>
                <w:rFonts w:ascii="Arial" w:hAnsi="Arial" w:cs="Arial"/>
              </w:rPr>
              <w:t xml:space="preserve">about </w:t>
            </w:r>
            <w:r>
              <w:rPr>
                <w:rFonts w:ascii="Arial" w:hAnsi="Arial" w:cs="Arial"/>
              </w:rPr>
              <w:t>the required</w:t>
            </w:r>
            <w:r w:rsidRPr="00CD4066">
              <w:rPr>
                <w:rFonts w:ascii="Arial" w:hAnsi="Arial" w:cs="Arial"/>
              </w:rPr>
              <w:t xml:space="preserve"> checks, including references and the appropriate level of DBS</w:t>
            </w:r>
            <w:r>
              <w:rPr>
                <w:rFonts w:ascii="Arial" w:hAnsi="Arial" w:cs="Arial"/>
              </w:rPr>
              <w:t>?</w:t>
            </w:r>
          </w:p>
          <w:p w14:paraId="3EB4C445" w14:textId="1F4F234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A4EC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0DF01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C1094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F9250FC" w14:textId="77777777" w:rsidTr="00CA51DF">
        <w:trPr>
          <w:trHeight w:val="1012"/>
        </w:trPr>
        <w:tc>
          <w:tcPr>
            <w:tcW w:w="6947" w:type="dxa"/>
          </w:tcPr>
          <w:p w14:paraId="5F3B29E0" w14:textId="4EC05F40" w:rsidR="00A25ED2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3.4 Where relevant, do adverts/notices </w:t>
            </w:r>
            <w:r w:rsidRPr="00CD4066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statements in relation to </w:t>
            </w:r>
            <w:r>
              <w:rPr>
                <w:rFonts w:ascii="Arial" w:hAnsi="Arial" w:cs="Arial"/>
              </w:rPr>
              <w:t>“</w:t>
            </w:r>
            <w:r w:rsidRPr="00CD4066">
              <w:rPr>
                <w:rFonts w:ascii="Arial" w:hAnsi="Arial" w:cs="Arial"/>
              </w:rPr>
              <w:t>regulated activity</w:t>
            </w:r>
            <w:r>
              <w:rPr>
                <w:rFonts w:ascii="Arial" w:hAnsi="Arial" w:cs="Arial"/>
              </w:rPr>
              <w:t>”?</w:t>
            </w:r>
          </w:p>
          <w:p w14:paraId="683023CA" w14:textId="77777777" w:rsidR="00A25ED2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1408BB27" w14:textId="7BC24DD0" w:rsidR="00A25ED2" w:rsidRPr="00151116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008F6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8A19C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0C3D2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19AA0EB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0A0F30F" w14:textId="563D5721" w:rsidR="0080479D" w:rsidRPr="00151116" w:rsidRDefault="0080479D" w:rsidP="0080479D">
            <w:pPr>
              <w:ind w:left="179"/>
              <w:contextualSpacing/>
              <w:rPr>
                <w:rFonts w:ascii="Arial" w:hAnsi="Arial" w:cs="Arial"/>
              </w:rPr>
            </w:pPr>
            <w:r w:rsidRPr="0080479D">
              <w:rPr>
                <w:rFonts w:ascii="Arial" w:hAnsi="Arial" w:cs="Arial"/>
                <w:b/>
                <w:bCs/>
              </w:rPr>
              <w:t>4. Application process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99967A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D297BE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B82524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8FBC208" w14:textId="77777777" w:rsidTr="00CA51DF">
        <w:trPr>
          <w:trHeight w:val="1012"/>
        </w:trPr>
        <w:tc>
          <w:tcPr>
            <w:tcW w:w="6947" w:type="dxa"/>
          </w:tcPr>
          <w:p w14:paraId="264E1840" w14:textId="77777777" w:rsidR="00F001EE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Do you use a standard application form that uses </w:t>
            </w:r>
            <w:r w:rsidR="006558E6">
              <w:rPr>
                <w:rFonts w:ascii="Arial" w:hAnsi="Arial" w:cs="Arial"/>
              </w:rPr>
              <w:t>p</w:t>
            </w:r>
            <w:r w:rsidRPr="00CD4066">
              <w:rPr>
                <w:rFonts w:ascii="Arial" w:hAnsi="Arial" w:cs="Arial"/>
              </w:rPr>
              <w:t xml:space="preserve">lain language and </w:t>
            </w:r>
            <w:r>
              <w:rPr>
                <w:rFonts w:ascii="Arial" w:hAnsi="Arial" w:cs="Arial"/>
              </w:rPr>
              <w:t>asks for all</w:t>
            </w:r>
            <w:r w:rsidRPr="00CD4066">
              <w:rPr>
                <w:rFonts w:ascii="Arial" w:hAnsi="Arial" w:cs="Arial"/>
              </w:rPr>
              <w:t xml:space="preserve"> relevant information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1278B35B" w14:textId="77777777" w:rsidR="003E707A" w:rsidRPr="002F3D3C" w:rsidRDefault="0006036F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5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Application Form for Volunteers</w:t>
            </w:r>
          </w:p>
          <w:p w14:paraId="0F6C9A62" w14:textId="09DA3039" w:rsidR="00655757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7B2239EA" w14:textId="77777777" w:rsidR="0080479D" w:rsidRPr="0015111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14C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76F328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F1594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3BDD34F" w14:textId="0223D625" w:rsidTr="00CA51DF">
        <w:trPr>
          <w:trHeight w:val="1012"/>
        </w:trPr>
        <w:tc>
          <w:tcPr>
            <w:tcW w:w="6947" w:type="dxa"/>
          </w:tcPr>
          <w:p w14:paraId="341638AA" w14:textId="0FC032DB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Do you send applicants</w:t>
            </w:r>
            <w:r w:rsidR="007F5593">
              <w:rPr>
                <w:rFonts w:ascii="Arial" w:hAnsi="Arial" w:cs="Arial"/>
              </w:rPr>
              <w:t xml:space="preserve">, or </w:t>
            </w:r>
            <w:r>
              <w:rPr>
                <w:rFonts w:ascii="Arial" w:hAnsi="Arial" w:cs="Arial"/>
              </w:rPr>
              <w:t>give them access to</w:t>
            </w:r>
            <w:r w:rsidR="00655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information about the </w:t>
            </w:r>
            <w:r w:rsidR="00080D51">
              <w:rPr>
                <w:rFonts w:ascii="Arial" w:hAnsi="Arial" w:cs="Arial"/>
              </w:rPr>
              <w:t>B</w:t>
            </w:r>
            <w:r w:rsidR="004C224B">
              <w:rPr>
                <w:rFonts w:ascii="Arial" w:hAnsi="Arial" w:cs="Arial"/>
              </w:rPr>
              <w:t>ody’s</w:t>
            </w:r>
            <w:r>
              <w:rPr>
                <w:rFonts w:ascii="Arial" w:hAnsi="Arial" w:cs="Arial"/>
              </w:rPr>
              <w:t xml:space="preserve"> </w:t>
            </w:r>
            <w:r w:rsidRPr="00AC0739">
              <w:rPr>
                <w:rFonts w:ascii="Arial" w:hAnsi="Arial" w:cs="Arial"/>
              </w:rPr>
              <w:t xml:space="preserve">commitment to safeguarding children, young </w:t>
            </w:r>
            <w:proofErr w:type="gramStart"/>
            <w:r w:rsidRPr="00AC0739">
              <w:rPr>
                <w:rFonts w:ascii="Arial" w:hAnsi="Arial" w:cs="Arial"/>
              </w:rPr>
              <w:t>people</w:t>
            </w:r>
            <w:proofErr w:type="gramEnd"/>
            <w:r w:rsidRPr="00AC0739">
              <w:rPr>
                <w:rFonts w:ascii="Arial" w:hAnsi="Arial" w:cs="Arial"/>
              </w:rPr>
              <w:t xml:space="preserve"> and vulnerable adults</w:t>
            </w:r>
            <w:r>
              <w:rPr>
                <w:rFonts w:ascii="Arial" w:hAnsi="Arial" w:cs="Arial"/>
              </w:rPr>
              <w:t xml:space="preserve"> as well as </w:t>
            </w:r>
            <w:r w:rsidR="00080D51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relevant policies</w:t>
            </w:r>
            <w:r w:rsidRPr="00AC0739">
              <w:rPr>
                <w:rFonts w:ascii="Arial" w:hAnsi="Arial" w:cs="Arial"/>
              </w:rPr>
              <w:t>?</w:t>
            </w:r>
          </w:p>
          <w:p w14:paraId="7268FDB9" w14:textId="4E586586" w:rsidR="0080479D" w:rsidRPr="00CD406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DA996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D3C776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DB025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A5A0F92" w14:textId="77777777" w:rsidTr="00CA51DF">
        <w:trPr>
          <w:trHeight w:val="1012"/>
        </w:trPr>
        <w:tc>
          <w:tcPr>
            <w:tcW w:w="6947" w:type="dxa"/>
          </w:tcPr>
          <w:p w14:paraId="211375D4" w14:textId="77777777" w:rsidR="00655757" w:rsidRDefault="00655757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Do applicants receive a copy of the role description/person specification, details of </w:t>
            </w:r>
            <w:r w:rsidR="004C224B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the</w:t>
            </w:r>
            <w:r w:rsidR="004C224B">
              <w:rPr>
                <w:rFonts w:ascii="Arial" w:hAnsi="Arial" w:cs="Arial"/>
              </w:rPr>
              <w:t>y will be selected</w:t>
            </w:r>
            <w:r>
              <w:rPr>
                <w:rFonts w:ascii="Arial" w:hAnsi="Arial" w:cs="Arial"/>
              </w:rPr>
              <w:t xml:space="preserve"> and a relevant privacy notice?</w:t>
            </w:r>
          </w:p>
          <w:p w14:paraId="7C1393A3" w14:textId="51D986C1" w:rsidR="00D95B7D" w:rsidRDefault="00D95B7D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13D69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1C3A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0852B7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74B1D32" w14:textId="77777777" w:rsidTr="00CA51DF">
        <w:trPr>
          <w:trHeight w:val="1012"/>
        </w:trPr>
        <w:tc>
          <w:tcPr>
            <w:tcW w:w="6947" w:type="dxa"/>
          </w:tcPr>
          <w:p w14:paraId="6C2B7989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Do applicants </w:t>
            </w:r>
            <w:r w:rsidRPr="00CD4066">
              <w:rPr>
                <w:rFonts w:ascii="Arial" w:hAnsi="Arial" w:cs="Arial"/>
              </w:rPr>
              <w:t xml:space="preserve">receive information on the level of </w:t>
            </w:r>
            <w:r>
              <w:rPr>
                <w:rFonts w:ascii="Arial" w:hAnsi="Arial" w:cs="Arial"/>
              </w:rPr>
              <w:t>DBS</w:t>
            </w:r>
            <w:r w:rsidRPr="00CD4066">
              <w:rPr>
                <w:rFonts w:ascii="Arial" w:hAnsi="Arial" w:cs="Arial"/>
              </w:rPr>
              <w:t xml:space="preserve"> check required</w:t>
            </w:r>
            <w:r w:rsidR="00080D51">
              <w:rPr>
                <w:rFonts w:ascii="Arial" w:hAnsi="Arial" w:cs="Arial"/>
              </w:rPr>
              <w:t xml:space="preserve"> as part of the </w:t>
            </w:r>
            <w:r w:rsidR="009C6C99">
              <w:rPr>
                <w:rFonts w:ascii="Arial" w:hAnsi="Arial" w:cs="Arial"/>
              </w:rPr>
              <w:t>application pack</w:t>
            </w:r>
            <w:r>
              <w:rPr>
                <w:rFonts w:ascii="Arial" w:hAnsi="Arial" w:cs="Arial"/>
              </w:rPr>
              <w:t>?</w:t>
            </w:r>
          </w:p>
          <w:p w14:paraId="5EA475FE" w14:textId="55F67D23" w:rsidR="00D95B7D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4F6BD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E9C7EB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A7328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086702C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30DB9C90" w14:textId="0DCFD142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5. Confidential Declaration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4120625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2829E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8026FC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995D437" w14:textId="59A5CB16" w:rsidTr="0080479D">
        <w:tc>
          <w:tcPr>
            <w:tcW w:w="6947" w:type="dxa"/>
          </w:tcPr>
          <w:p w14:paraId="17CA303A" w14:textId="2153F5BB" w:rsidR="0080479D" w:rsidRPr="00A25ED2" w:rsidRDefault="00655757" w:rsidP="00655757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5.1 </w:t>
            </w:r>
            <w:r w:rsidR="0080479D">
              <w:rPr>
                <w:rFonts w:ascii="Arial" w:hAnsi="Arial" w:cs="Arial"/>
              </w:rPr>
              <w:t xml:space="preserve">If </w:t>
            </w:r>
            <w:r w:rsidR="0080479D" w:rsidRPr="00CD4066">
              <w:rPr>
                <w:rFonts w:ascii="Arial" w:hAnsi="Arial" w:cs="Arial"/>
              </w:rPr>
              <w:t>an enhanced (with/without barred list) DBS check is required</w:t>
            </w:r>
            <w:r w:rsidR="0080479D">
              <w:rPr>
                <w:rFonts w:ascii="Arial" w:hAnsi="Arial" w:cs="Arial"/>
              </w:rPr>
              <w:t xml:space="preserve"> for a role</w:t>
            </w:r>
            <w:r w:rsidR="0080479D" w:rsidRPr="00CD4066">
              <w:rPr>
                <w:rFonts w:ascii="Arial" w:hAnsi="Arial" w:cs="Arial"/>
              </w:rPr>
              <w:t xml:space="preserve">, </w:t>
            </w:r>
            <w:r w:rsidR="0080479D">
              <w:rPr>
                <w:rFonts w:ascii="Arial" w:hAnsi="Arial" w:cs="Arial"/>
              </w:rPr>
              <w:t>are you asking applicants</w:t>
            </w:r>
            <w:r w:rsidR="0080479D" w:rsidRPr="00CD4066">
              <w:rPr>
                <w:rFonts w:ascii="Arial" w:hAnsi="Arial" w:cs="Arial"/>
              </w:rPr>
              <w:t xml:space="preserve"> to complete the Church of England Confidential Declaration form</w:t>
            </w:r>
            <w:r w:rsidR="0080479D"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6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5276EFC0" w14:textId="15E89C8B" w:rsidR="00655757" w:rsidRPr="00CD4066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872B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5B69C4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CE6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B6AA388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0170B77C" w14:textId="15A2A749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6. Shortlisting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C3BCD1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D38AC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249FC8F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57F7B4F" w14:textId="77777777" w:rsidTr="00CA51DF">
        <w:trPr>
          <w:trHeight w:val="1012"/>
        </w:trPr>
        <w:tc>
          <w:tcPr>
            <w:tcW w:w="6947" w:type="dxa"/>
          </w:tcPr>
          <w:p w14:paraId="141BA7EE" w14:textId="77777777" w:rsidR="00CA51DF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Are </w:t>
            </w:r>
            <w:r w:rsidRPr="00CD4066">
              <w:rPr>
                <w:rFonts w:ascii="Arial" w:hAnsi="Arial" w:cs="Arial"/>
              </w:rPr>
              <w:t>at least two people involved in shortlisting applications</w:t>
            </w:r>
            <w:r w:rsidR="009C6C99">
              <w:rPr>
                <w:rFonts w:ascii="Arial" w:hAnsi="Arial" w:cs="Arial"/>
              </w:rPr>
              <w:t xml:space="preserve">?  </w:t>
            </w:r>
          </w:p>
          <w:p w14:paraId="444F63CB" w14:textId="1CA5E828" w:rsidR="00655757" w:rsidRDefault="009C6C99" w:rsidP="00CA51DF">
            <w:pPr>
              <w:ind w:left="46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one of them the </w:t>
            </w:r>
            <w:r w:rsidR="00655757">
              <w:rPr>
                <w:rFonts w:ascii="Arial" w:hAnsi="Arial" w:cs="Arial"/>
              </w:rPr>
              <w:t xml:space="preserve">responsible person </w:t>
            </w:r>
            <w:r>
              <w:rPr>
                <w:rFonts w:ascii="Arial" w:hAnsi="Arial" w:cs="Arial"/>
              </w:rPr>
              <w:t xml:space="preserve">identified </w:t>
            </w:r>
            <w:r w:rsidR="00655757">
              <w:rPr>
                <w:rFonts w:ascii="Arial" w:hAnsi="Arial" w:cs="Arial"/>
              </w:rPr>
              <w:t xml:space="preserve">for </w:t>
            </w:r>
            <w:r w:rsidR="004C224B">
              <w:rPr>
                <w:rFonts w:ascii="Arial" w:hAnsi="Arial" w:cs="Arial"/>
              </w:rPr>
              <w:t>recruitment into the role</w:t>
            </w:r>
            <w:r w:rsidR="00655757">
              <w:rPr>
                <w:rFonts w:ascii="Arial" w:hAnsi="Arial" w:cs="Arial"/>
              </w:rPr>
              <w:t>?</w:t>
            </w:r>
            <w:r w:rsidR="00F479C6">
              <w:rPr>
                <w:rFonts w:ascii="Arial" w:hAnsi="Arial" w:cs="Arial"/>
              </w:rPr>
              <w:t xml:space="preserve"> </w:t>
            </w:r>
            <w:hyperlink r:id="rId17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8A93FB7" w14:textId="34B44B0C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FE0640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F42BCF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8F36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34086D2" w14:textId="77777777" w:rsidTr="00CA51DF">
        <w:trPr>
          <w:trHeight w:val="1012"/>
        </w:trPr>
        <w:tc>
          <w:tcPr>
            <w:tcW w:w="6947" w:type="dxa"/>
          </w:tcPr>
          <w:p w14:paraId="213211AA" w14:textId="02B4F471" w:rsidR="00655757" w:rsidRPr="00CD4066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 Is</w:t>
            </w:r>
            <w:r w:rsidR="007F5593">
              <w:rPr>
                <w:rFonts w:ascii="Arial" w:hAnsi="Arial" w:cs="Arial"/>
              </w:rPr>
              <w:t xml:space="preserve"> </w:t>
            </w:r>
            <w:r w:rsidR="00655757">
              <w:rPr>
                <w:rFonts w:ascii="Arial" w:hAnsi="Arial" w:cs="Arial"/>
              </w:rPr>
              <w:t>at least one of the shortlisting panel up to date on their Church of England SRPM training?</w:t>
            </w:r>
          </w:p>
          <w:p w14:paraId="6FCD45D0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FC220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B1CB3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CD0B89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0E636364" w14:textId="77777777" w:rsidTr="00CA51DF">
        <w:trPr>
          <w:trHeight w:val="1012"/>
        </w:trPr>
        <w:tc>
          <w:tcPr>
            <w:tcW w:w="6947" w:type="dxa"/>
          </w:tcPr>
          <w:p w14:paraId="428B9EF1" w14:textId="3829C0FB" w:rsidR="00655757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  <w:r w:rsidR="00CA51DF">
              <w:rPr>
                <w:rFonts w:ascii="Arial" w:hAnsi="Arial" w:cs="Arial"/>
              </w:rPr>
              <w:t xml:space="preserve">Do </w:t>
            </w:r>
            <w:r w:rsidR="00655757">
              <w:rPr>
                <w:rFonts w:ascii="Arial" w:hAnsi="Arial" w:cs="Arial"/>
              </w:rPr>
              <w:t>shortlisting panel</w:t>
            </w:r>
            <w:r w:rsidR="00CA51DF">
              <w:rPr>
                <w:rFonts w:ascii="Arial" w:hAnsi="Arial" w:cs="Arial"/>
              </w:rPr>
              <w:t>s</w:t>
            </w:r>
            <w:r w:rsidR="00655757">
              <w:rPr>
                <w:rFonts w:ascii="Arial" w:hAnsi="Arial" w:cs="Arial"/>
              </w:rPr>
              <w:t xml:space="preserve"> review the role description/person specification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together with the application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for each applicant?</w:t>
            </w:r>
          </w:p>
          <w:p w14:paraId="7D90C298" w14:textId="015D5155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863223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83E385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0524DA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B4C895C" w14:textId="14D5AE14" w:rsidTr="00CA51DF">
        <w:trPr>
          <w:trHeight w:val="1012"/>
        </w:trPr>
        <w:tc>
          <w:tcPr>
            <w:tcW w:w="6947" w:type="dxa"/>
          </w:tcPr>
          <w:p w14:paraId="63A0DE5A" w14:textId="2D7F0DEB" w:rsidR="0080479D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</w:t>
            </w:r>
            <w:r w:rsidR="0080479D">
              <w:rPr>
                <w:rFonts w:ascii="Arial" w:hAnsi="Arial" w:cs="Arial"/>
              </w:rPr>
              <w:t xml:space="preserve">Are application forms properly scrutinised and any </w:t>
            </w:r>
            <w:r w:rsidR="0080479D" w:rsidRPr="00CD4066">
              <w:rPr>
                <w:rFonts w:ascii="Arial" w:hAnsi="Arial" w:cs="Arial"/>
              </w:rPr>
              <w:t>gaps</w:t>
            </w:r>
            <w:r w:rsidR="0080479D">
              <w:rPr>
                <w:rFonts w:ascii="Arial" w:hAnsi="Arial" w:cs="Arial"/>
              </w:rPr>
              <w:t xml:space="preserve"> or </w:t>
            </w:r>
            <w:r w:rsidR="0080479D" w:rsidRPr="00CD4066">
              <w:rPr>
                <w:rFonts w:ascii="Arial" w:hAnsi="Arial" w:cs="Arial"/>
              </w:rPr>
              <w:t>inconsistencies identified</w:t>
            </w:r>
            <w:r w:rsidR="0080479D">
              <w:rPr>
                <w:rFonts w:ascii="Arial" w:hAnsi="Arial" w:cs="Arial"/>
              </w:rPr>
              <w:t>?</w:t>
            </w:r>
          </w:p>
          <w:p w14:paraId="4FAD694D" w14:textId="048E56B4" w:rsidR="009C6C99" w:rsidRPr="00CD4066" w:rsidRDefault="009C6C99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AD86A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130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3FC9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17B72D9F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5D6479CE" w14:textId="3C33E5A1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7. Interviews and assessment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2A1CD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445080D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F6A9A8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1ABA2CFF" w14:textId="77777777" w:rsidTr="00CA51DF">
        <w:trPr>
          <w:trHeight w:val="1012"/>
        </w:trPr>
        <w:tc>
          <w:tcPr>
            <w:tcW w:w="6947" w:type="dxa"/>
          </w:tcPr>
          <w:p w14:paraId="3547D2DF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 Are interviews</w:t>
            </w:r>
            <w:r w:rsidR="007F5593">
              <w:rPr>
                <w:rFonts w:ascii="Arial" w:hAnsi="Arial" w:cs="Arial"/>
              </w:rPr>
              <w:t xml:space="preserve"> (this might be a </w:t>
            </w:r>
            <w:r w:rsidR="006558E6">
              <w:rPr>
                <w:rFonts w:ascii="Arial" w:hAnsi="Arial" w:cs="Arial"/>
              </w:rPr>
              <w:t>meeting</w:t>
            </w:r>
            <w:r w:rsidR="007F5593">
              <w:rPr>
                <w:rFonts w:ascii="Arial" w:hAnsi="Arial" w:cs="Arial"/>
              </w:rPr>
              <w:t xml:space="preserve"> or a chat) </w:t>
            </w:r>
            <w:r w:rsidR="009C6C99">
              <w:rPr>
                <w:rFonts w:ascii="Arial" w:hAnsi="Arial" w:cs="Arial"/>
              </w:rPr>
              <w:t>carried out</w:t>
            </w:r>
            <w:r>
              <w:rPr>
                <w:rFonts w:ascii="Arial" w:hAnsi="Arial" w:cs="Arial"/>
              </w:rPr>
              <w:t xml:space="preserve"> face to face </w:t>
            </w:r>
            <w:r w:rsidR="007F5593">
              <w:rPr>
                <w:rFonts w:ascii="Arial" w:hAnsi="Arial" w:cs="Arial"/>
              </w:rPr>
              <w:t xml:space="preserve">(including virtually if needed due to COVID) </w:t>
            </w:r>
            <w:r>
              <w:rPr>
                <w:rFonts w:ascii="Arial" w:hAnsi="Arial" w:cs="Arial"/>
              </w:rPr>
              <w:t>and by a</w:t>
            </w:r>
            <w:r w:rsidR="009C6C99">
              <w:rPr>
                <w:rFonts w:ascii="Arial" w:hAnsi="Arial" w:cs="Arial"/>
              </w:rPr>
              <w:t xml:space="preserve">t least </w:t>
            </w:r>
            <w:r>
              <w:rPr>
                <w:rFonts w:ascii="Arial" w:hAnsi="Arial" w:cs="Arial"/>
              </w:rPr>
              <w:t>2 people?</w:t>
            </w:r>
            <w:r w:rsidR="00F479C6">
              <w:rPr>
                <w:rFonts w:ascii="Arial" w:hAnsi="Arial" w:cs="Arial"/>
              </w:rPr>
              <w:t xml:space="preserve"> </w:t>
            </w:r>
          </w:p>
          <w:p w14:paraId="52B7815F" w14:textId="24FC848B" w:rsidR="001C10A6" w:rsidRPr="002F3D3C" w:rsidRDefault="0006036F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8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example interview questions</w:t>
            </w:r>
          </w:p>
          <w:p w14:paraId="3B0628A6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2479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922DA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EEFF0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FB3B60F" w14:textId="77777777" w:rsidTr="00CA51DF">
        <w:trPr>
          <w:trHeight w:val="1012"/>
        </w:trPr>
        <w:tc>
          <w:tcPr>
            <w:tcW w:w="6947" w:type="dxa"/>
          </w:tcPr>
          <w:p w14:paraId="11D4EDFF" w14:textId="0DD2209E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F5593">
              <w:rPr>
                <w:rFonts w:ascii="Arial" w:hAnsi="Arial" w:cs="Arial"/>
              </w:rPr>
              <w:t xml:space="preserve"> Is </w:t>
            </w:r>
            <w:r>
              <w:rPr>
                <w:rFonts w:ascii="Arial" w:hAnsi="Arial" w:cs="Arial"/>
              </w:rPr>
              <w:t>at</w:t>
            </w:r>
            <w:r w:rsidRPr="00B63152">
              <w:rPr>
                <w:rFonts w:ascii="Arial" w:hAnsi="Arial" w:cs="Arial"/>
              </w:rPr>
              <w:t xml:space="preserve"> least one of the </w:t>
            </w:r>
            <w:r>
              <w:rPr>
                <w:rFonts w:ascii="Arial" w:hAnsi="Arial" w:cs="Arial"/>
              </w:rPr>
              <w:t xml:space="preserve">interviewing </w:t>
            </w:r>
            <w:r w:rsidRPr="00B63152">
              <w:rPr>
                <w:rFonts w:ascii="Arial" w:hAnsi="Arial" w:cs="Arial"/>
              </w:rPr>
              <w:t>panel up to date on their Church of England SRPM training?</w:t>
            </w:r>
          </w:p>
          <w:p w14:paraId="594EE67A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ECBC9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0C111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F8CB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85AF55C" w14:textId="77777777" w:rsidTr="00CA51DF">
        <w:trPr>
          <w:trHeight w:val="1012"/>
        </w:trPr>
        <w:tc>
          <w:tcPr>
            <w:tcW w:w="6947" w:type="dxa"/>
          </w:tcPr>
          <w:p w14:paraId="2CFFFF96" w14:textId="513A124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 Are interviews structured so that the same information is </w:t>
            </w:r>
            <w:r w:rsidR="009C6C99">
              <w:rPr>
                <w:rFonts w:ascii="Arial" w:hAnsi="Arial" w:cs="Arial"/>
              </w:rPr>
              <w:t xml:space="preserve">asked of </w:t>
            </w:r>
            <w:r>
              <w:rPr>
                <w:rFonts w:ascii="Arial" w:hAnsi="Arial" w:cs="Arial"/>
              </w:rPr>
              <w:t>each candidate – even where a more informal approach might be taken with volunteers?</w:t>
            </w:r>
          </w:p>
          <w:p w14:paraId="4C5ADB15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38EFE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BE1825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2E6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7B35E3C" w14:textId="77777777" w:rsidTr="00CA51DF">
        <w:trPr>
          <w:trHeight w:val="1012"/>
        </w:trPr>
        <w:tc>
          <w:tcPr>
            <w:tcW w:w="6947" w:type="dxa"/>
          </w:tcPr>
          <w:p w14:paraId="7007C601" w14:textId="1F60E6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 </w:t>
            </w:r>
            <w:r w:rsidRPr="0085066F">
              <w:rPr>
                <w:rFonts w:ascii="Arial" w:hAnsi="Arial" w:cs="Arial"/>
              </w:rPr>
              <w:t xml:space="preserve">Do you include questions that explore candidate’s attitudes </w:t>
            </w:r>
            <w:r>
              <w:rPr>
                <w:rFonts w:ascii="Arial" w:hAnsi="Arial" w:cs="Arial"/>
              </w:rPr>
              <w:t>and values towards</w:t>
            </w:r>
            <w:r w:rsidRPr="0085066F">
              <w:rPr>
                <w:rFonts w:ascii="Arial" w:hAnsi="Arial" w:cs="Arial"/>
              </w:rPr>
              <w:t xml:space="preserve"> safeguarding and promoting the welfare of children, young </w:t>
            </w:r>
            <w:proofErr w:type="gramStart"/>
            <w:r w:rsidRPr="0085066F">
              <w:rPr>
                <w:rFonts w:ascii="Arial" w:hAnsi="Arial" w:cs="Arial"/>
              </w:rPr>
              <w:t>people</w:t>
            </w:r>
            <w:proofErr w:type="gramEnd"/>
            <w:r w:rsidRPr="0085066F">
              <w:rPr>
                <w:rFonts w:ascii="Arial" w:hAnsi="Arial" w:cs="Arial"/>
              </w:rPr>
              <w:t xml:space="preserve"> and vulnerable adults</w:t>
            </w:r>
            <w:r>
              <w:rPr>
                <w:rFonts w:ascii="Arial" w:hAnsi="Arial" w:cs="Arial"/>
              </w:rPr>
              <w:t>?</w:t>
            </w:r>
          </w:p>
          <w:p w14:paraId="4D135B52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A3437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460DF0F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5A3BC1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BEFD6DB" w14:textId="77777777" w:rsidTr="00CA51DF">
        <w:trPr>
          <w:trHeight w:val="1012"/>
        </w:trPr>
        <w:tc>
          <w:tcPr>
            <w:tcW w:w="6947" w:type="dxa"/>
          </w:tcPr>
          <w:p w14:paraId="0D2AED4E" w14:textId="4DAA5C60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7.5 Are any gaps or inconsistencies </w:t>
            </w:r>
            <w:r w:rsidR="009C6C99">
              <w:rPr>
                <w:rFonts w:ascii="Arial" w:hAnsi="Arial" w:cs="Arial"/>
              </w:rPr>
              <w:t xml:space="preserve">that have been </w:t>
            </w:r>
            <w:r>
              <w:rPr>
                <w:rFonts w:ascii="Arial" w:hAnsi="Arial" w:cs="Arial"/>
              </w:rPr>
              <w:t>identified at the shortlisting stage addressed during the interview?</w:t>
            </w:r>
          </w:p>
          <w:p w14:paraId="1BDF880F" w14:textId="46AD9B48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371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CF811B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98974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43F0941" w14:textId="367E506D" w:rsidTr="001C10A6">
        <w:tc>
          <w:tcPr>
            <w:tcW w:w="6947" w:type="dxa"/>
            <w:shd w:val="clear" w:color="auto" w:fill="DEEAF6" w:themeFill="accent5" w:themeFillTint="33"/>
          </w:tcPr>
          <w:p w14:paraId="421077FF" w14:textId="392A8605" w:rsidR="0080479D" w:rsidRPr="001C10A6" w:rsidRDefault="001C10A6" w:rsidP="001C10A6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1C10A6">
              <w:rPr>
                <w:rFonts w:ascii="Arial" w:hAnsi="Arial" w:cs="Arial"/>
                <w:b/>
                <w:bCs/>
              </w:rPr>
              <w:t xml:space="preserve">8. Pre-appointment </w:t>
            </w:r>
            <w:r w:rsidR="00BF5BD0">
              <w:rPr>
                <w:rFonts w:ascii="Arial" w:hAnsi="Arial" w:cs="Arial"/>
                <w:b/>
                <w:bCs/>
              </w:rPr>
              <w:t>checks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CD8438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FA3A6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6E02D1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513463FB" w14:textId="77777777" w:rsidTr="00CA51DF">
        <w:trPr>
          <w:trHeight w:val="1012"/>
        </w:trPr>
        <w:tc>
          <w:tcPr>
            <w:tcW w:w="6947" w:type="dxa"/>
            <w:tcBorders>
              <w:bottom w:val="single" w:sz="4" w:space="0" w:color="000000" w:themeColor="text1"/>
            </w:tcBorders>
          </w:tcPr>
          <w:p w14:paraId="6984EA23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8.1 Do you c</w:t>
            </w:r>
            <w:r w:rsidRPr="00CD4066">
              <w:rPr>
                <w:rFonts w:ascii="Arial" w:hAnsi="Arial" w:cs="Arial"/>
              </w:rPr>
              <w:t>arry out all appropriate checks including proof of identity, right to work (employees) and qualifications</w:t>
            </w:r>
            <w:r>
              <w:rPr>
                <w:rFonts w:ascii="Arial" w:hAnsi="Arial" w:cs="Arial"/>
              </w:rPr>
              <w:t xml:space="preserve"> (</w:t>
            </w:r>
            <w:r w:rsidRPr="00CD4066">
              <w:rPr>
                <w:rFonts w:ascii="Arial" w:hAnsi="Arial" w:cs="Arial"/>
              </w:rPr>
              <w:t>if relevant</w:t>
            </w:r>
            <w:r>
              <w:rPr>
                <w:rFonts w:ascii="Arial" w:hAnsi="Arial" w:cs="Arial"/>
              </w:rPr>
              <w:t>)</w:t>
            </w:r>
            <w:r w:rsidRPr="00CD4066">
              <w:rPr>
                <w:rFonts w:ascii="Arial" w:hAnsi="Arial" w:cs="Arial"/>
              </w:rPr>
              <w:t xml:space="preserve"> on candidates</w:t>
            </w:r>
            <w:r>
              <w:rPr>
                <w:rFonts w:ascii="Arial" w:hAnsi="Arial" w:cs="Arial"/>
              </w:rPr>
              <w:t>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1F7FEE00" w14:textId="77777777" w:rsidR="003E707A" w:rsidRPr="002F3D3C" w:rsidRDefault="0006036F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hyperlink r:id="rId19" w:history="1">
              <w:r w:rsidR="00D830F1" w:rsidRPr="00D830F1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rStyle w:val="Hyperlink"/>
                <w:rFonts w:ascii="Arial" w:hAnsi="Arial" w:cs="Arial"/>
                <w:b/>
                <w:bCs/>
                <w:i/>
                <w:iCs/>
                <w:color w:val="034990" w:themeColor="hyperlink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template Reference Request Form</w:t>
            </w:r>
          </w:p>
          <w:p w14:paraId="7C6F98F7" w14:textId="7C212B1D" w:rsidR="001C10A6" w:rsidRPr="002F3D3C" w:rsidRDefault="00F001EE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for Volunteer Positions</w:t>
            </w:r>
          </w:p>
          <w:p w14:paraId="23391751" w14:textId="65CE4ACF" w:rsidR="001C10A6" w:rsidRDefault="001C10A6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040535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1EC959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D8B39C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C6C99" w:rsidRPr="009C6C99" w14:paraId="79422F2D" w14:textId="77777777" w:rsidTr="00CA51DF">
        <w:trPr>
          <w:trHeight w:val="1012"/>
        </w:trPr>
        <w:tc>
          <w:tcPr>
            <w:tcW w:w="6947" w:type="dxa"/>
            <w:shd w:val="clear" w:color="auto" w:fill="auto"/>
          </w:tcPr>
          <w:p w14:paraId="6C8323D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  <w:r w:rsidRPr="009C6C99">
              <w:rPr>
                <w:rFonts w:ascii="Arial" w:hAnsi="Arial" w:cs="Arial"/>
              </w:rPr>
              <w:t>8.2 Do you view only original documents?</w:t>
            </w:r>
          </w:p>
          <w:p w14:paraId="1AFC7C00" w14:textId="77777777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32DCD8F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F33E4AD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4D8B91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D052148" w14:textId="77777777" w:rsidTr="00CA51DF">
        <w:trPr>
          <w:trHeight w:val="1012"/>
        </w:trPr>
        <w:tc>
          <w:tcPr>
            <w:tcW w:w="6947" w:type="dxa"/>
          </w:tcPr>
          <w:p w14:paraId="06BB842B" w14:textId="77777777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 Do you request </w:t>
            </w:r>
            <w:r w:rsidRPr="00CD4066">
              <w:rPr>
                <w:rFonts w:ascii="Arial" w:hAnsi="Arial" w:cs="Arial"/>
              </w:rPr>
              <w:t>all relevant references</w:t>
            </w:r>
            <w:r>
              <w:rPr>
                <w:rFonts w:ascii="Arial" w:hAnsi="Arial" w:cs="Arial"/>
              </w:rPr>
              <w:t>?</w:t>
            </w:r>
          </w:p>
          <w:p w14:paraId="15B4E7E9" w14:textId="62CA183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31A0C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2F2931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00CEA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3100CF06" w14:textId="77777777" w:rsidTr="00CA51DF">
        <w:trPr>
          <w:trHeight w:val="1012"/>
        </w:trPr>
        <w:tc>
          <w:tcPr>
            <w:tcW w:w="6947" w:type="dxa"/>
          </w:tcPr>
          <w:p w14:paraId="3A441A09" w14:textId="3BDB450B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 Do you c</w:t>
            </w:r>
            <w:r w:rsidRPr="00CD4066">
              <w:rPr>
                <w:rFonts w:ascii="Arial" w:hAnsi="Arial" w:cs="Arial"/>
              </w:rPr>
              <w:t xml:space="preserve">heck for gaps and any inconsistencies between information given on the application form or during the interview process and </w:t>
            </w:r>
            <w:r w:rsidR="009C6C99">
              <w:rPr>
                <w:rFonts w:ascii="Arial" w:hAnsi="Arial" w:cs="Arial"/>
              </w:rPr>
              <w:t xml:space="preserve">information </w:t>
            </w:r>
            <w:r w:rsidRPr="00CD4066">
              <w:rPr>
                <w:rFonts w:ascii="Arial" w:hAnsi="Arial" w:cs="Arial"/>
              </w:rPr>
              <w:t>provided by the references</w:t>
            </w:r>
            <w:r>
              <w:rPr>
                <w:rFonts w:ascii="Arial" w:hAnsi="Arial" w:cs="Arial"/>
              </w:rPr>
              <w:t>?</w:t>
            </w:r>
          </w:p>
          <w:p w14:paraId="45225219" w14:textId="61A7AFBF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452F6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0DF84F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FC597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2FB84E6F" w14:textId="77777777" w:rsidTr="00CA51DF">
        <w:trPr>
          <w:trHeight w:val="1012"/>
        </w:trPr>
        <w:tc>
          <w:tcPr>
            <w:tcW w:w="6947" w:type="dxa"/>
          </w:tcPr>
          <w:p w14:paraId="59A3EE11" w14:textId="5A2E38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 Do you t</w:t>
            </w:r>
            <w:r w:rsidRPr="00CD4066">
              <w:rPr>
                <w:rFonts w:ascii="Arial" w:hAnsi="Arial" w:cs="Arial"/>
              </w:rPr>
              <w:t xml:space="preserve">elephone to verify </w:t>
            </w:r>
            <w:r w:rsidR="009C39B8">
              <w:rPr>
                <w:rFonts w:ascii="Arial" w:hAnsi="Arial" w:cs="Arial"/>
              </w:rPr>
              <w:t xml:space="preserve">the </w:t>
            </w:r>
            <w:r w:rsidRPr="00CD4066">
              <w:rPr>
                <w:rFonts w:ascii="Arial" w:hAnsi="Arial" w:cs="Arial"/>
              </w:rPr>
              <w:t>reference</w:t>
            </w:r>
            <w:r>
              <w:rPr>
                <w:rFonts w:ascii="Arial" w:hAnsi="Arial" w:cs="Arial"/>
              </w:rPr>
              <w:t>s</w:t>
            </w:r>
            <w:r w:rsidRPr="00CD4066">
              <w:rPr>
                <w:rFonts w:ascii="Arial" w:hAnsi="Arial" w:cs="Arial"/>
              </w:rPr>
              <w:t xml:space="preserve"> received and clarify any information provided?</w:t>
            </w:r>
          </w:p>
          <w:p w14:paraId="4A976201" w14:textId="271E8A14" w:rsidR="00B71C72" w:rsidRDefault="00B71C72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97A00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FE3C47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F5472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252F184" w14:textId="012E3D0C" w:rsidTr="001C10A6">
        <w:tc>
          <w:tcPr>
            <w:tcW w:w="6947" w:type="dxa"/>
            <w:shd w:val="clear" w:color="auto" w:fill="DEEAF6" w:themeFill="accent5" w:themeFillTint="33"/>
          </w:tcPr>
          <w:p w14:paraId="735C3E1F" w14:textId="430AD842" w:rsidR="0080479D" w:rsidRPr="00CD4066" w:rsidRDefault="001C10A6" w:rsidP="001C10A6">
            <w:pPr>
              <w:ind w:left="179"/>
              <w:contextualSpacing/>
              <w:rPr>
                <w:rFonts w:ascii="Arial" w:hAnsi="Arial" w:cs="Arial"/>
              </w:rPr>
            </w:pPr>
            <w:r w:rsidRPr="001C10A6">
              <w:rPr>
                <w:rFonts w:ascii="Arial" w:hAnsi="Arial" w:cs="Arial"/>
                <w:b/>
                <w:bCs/>
              </w:rPr>
              <w:t>9. Disclosure and Barring Service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4C8225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CD995C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5E8B49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734BF48" w14:textId="2B65371D" w:rsidTr="0080479D">
        <w:tc>
          <w:tcPr>
            <w:tcW w:w="6947" w:type="dxa"/>
          </w:tcPr>
          <w:p w14:paraId="66DF3192" w14:textId="77777777" w:rsidR="00F001EE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9.1 </w:t>
            </w:r>
            <w:r w:rsidR="0080479D" w:rsidRPr="00CD4066">
              <w:rPr>
                <w:rFonts w:ascii="Arial" w:hAnsi="Arial" w:cs="Arial"/>
              </w:rPr>
              <w:t xml:space="preserve">If </w:t>
            </w:r>
            <w:r w:rsidR="009C6C99">
              <w:rPr>
                <w:rFonts w:ascii="Arial" w:hAnsi="Arial" w:cs="Arial"/>
              </w:rPr>
              <w:t xml:space="preserve">a </w:t>
            </w:r>
            <w:r w:rsidR="0080479D" w:rsidRPr="00CD4066">
              <w:rPr>
                <w:rFonts w:ascii="Arial" w:hAnsi="Arial" w:cs="Arial"/>
              </w:rPr>
              <w:t xml:space="preserve">candidate is successful at interview, </w:t>
            </w:r>
            <w:r w:rsidR="0080479D">
              <w:rPr>
                <w:rFonts w:ascii="Arial" w:hAnsi="Arial" w:cs="Arial"/>
              </w:rPr>
              <w:t xml:space="preserve">do you ensure </w:t>
            </w:r>
            <w:r w:rsidR="0080479D" w:rsidRPr="00CD4066">
              <w:rPr>
                <w:rFonts w:ascii="Arial" w:hAnsi="Arial" w:cs="Arial"/>
              </w:rPr>
              <w:t>the appropriate level of DBS check</w:t>
            </w:r>
            <w:r w:rsidR="0080479D">
              <w:rPr>
                <w:rFonts w:ascii="Arial" w:hAnsi="Arial" w:cs="Arial"/>
              </w:rPr>
              <w:t xml:space="preserve"> is applied for/Update Service is accessed?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3440AB19" w14:textId="4BBD34FF" w:rsidR="0080479D" w:rsidRPr="00F001EE" w:rsidRDefault="0006036F" w:rsidP="00F001EE">
            <w:pPr>
              <w:ind w:left="887" w:hanging="425"/>
              <w:contextualSpacing/>
              <w:jc w:val="both"/>
              <w:rPr>
                <w:rFonts w:ascii="Arial" w:hAnsi="Arial" w:cs="Arial"/>
              </w:rPr>
            </w:pPr>
            <w:hyperlink r:id="rId20" w:history="1">
              <w:r w:rsidR="00D830F1" w:rsidRPr="00F001EE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D830F1" w:rsidRPr="00F001EE">
              <w:rPr>
                <w:rFonts w:ascii="Arial" w:hAnsi="Arial" w:cs="Arial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DBS Role Eligibility Guidance</w:t>
            </w:r>
          </w:p>
          <w:p w14:paraId="025E8AF6" w14:textId="00F0E2FD" w:rsidR="00B71C72" w:rsidRPr="00CD4066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05BDF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54470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00173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0C617CA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67D15F70" w14:textId="3FD95CE3" w:rsidR="003408DA" w:rsidRPr="00CD4066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10. Criminal Records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47348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4B663D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421690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39B7D45" w14:textId="4F86B3D4" w:rsidTr="0080479D">
        <w:tc>
          <w:tcPr>
            <w:tcW w:w="6947" w:type="dxa"/>
          </w:tcPr>
          <w:p w14:paraId="6C6BD150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10.1 </w:t>
            </w:r>
            <w:r w:rsidR="0080479D" w:rsidRPr="00CD4066">
              <w:rPr>
                <w:rFonts w:ascii="Arial" w:hAnsi="Arial" w:cs="Arial"/>
              </w:rPr>
              <w:t xml:space="preserve">If concerns arise from a Confidential Declaration </w:t>
            </w:r>
            <w:r w:rsidR="0080479D">
              <w:rPr>
                <w:rFonts w:ascii="Arial" w:hAnsi="Arial" w:cs="Arial"/>
              </w:rPr>
              <w:t xml:space="preserve">Form </w:t>
            </w:r>
            <w:r w:rsidR="0080479D" w:rsidRPr="00CD4066">
              <w:rPr>
                <w:rFonts w:ascii="Arial" w:hAnsi="Arial" w:cs="Arial"/>
              </w:rPr>
              <w:t>or DBS certificate</w:t>
            </w:r>
            <w:r w:rsidR="0080479D">
              <w:rPr>
                <w:rFonts w:ascii="Arial" w:hAnsi="Arial" w:cs="Arial"/>
              </w:rPr>
              <w:t>, do you</w:t>
            </w:r>
            <w:r w:rsidR="0080479D" w:rsidRPr="00CD4066">
              <w:rPr>
                <w:rFonts w:ascii="Arial" w:hAnsi="Arial" w:cs="Arial"/>
              </w:rPr>
              <w:t xml:space="preserve"> </w:t>
            </w:r>
            <w:r w:rsidR="0080479D">
              <w:rPr>
                <w:rFonts w:ascii="Arial" w:hAnsi="Arial" w:cs="Arial"/>
              </w:rPr>
              <w:t xml:space="preserve">have a process for seeking advice and </w:t>
            </w:r>
            <w:r w:rsidR="0080479D" w:rsidRPr="00CD4066">
              <w:rPr>
                <w:rFonts w:ascii="Arial" w:hAnsi="Arial" w:cs="Arial"/>
              </w:rPr>
              <w:t>support from the relevant member</w:t>
            </w:r>
            <w:r w:rsidR="009C6C99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 of the </w:t>
            </w:r>
            <w:r w:rsidR="00CA51DF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afeguarding </w:t>
            </w:r>
            <w:r w:rsidR="009C39B8">
              <w:rPr>
                <w:rFonts w:ascii="Arial" w:hAnsi="Arial" w:cs="Arial"/>
              </w:rPr>
              <w:t xml:space="preserve">or </w:t>
            </w:r>
            <w:r w:rsidR="009C6C99">
              <w:rPr>
                <w:rFonts w:ascii="Arial" w:hAnsi="Arial" w:cs="Arial"/>
              </w:rPr>
              <w:t>HR team</w:t>
            </w:r>
            <w:r w:rsidR="0080479D"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04925059" w14:textId="77777777" w:rsidR="003E707A" w:rsidRPr="002F3D3C" w:rsidRDefault="0006036F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1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3E707A">
              <w:rPr>
                <w:color w:val="2F5496" w:themeColor="accent1" w:themeShade="BF"/>
              </w:rPr>
              <w:t xml:space="preserve">  </w:t>
            </w:r>
            <w:r w:rsidR="003E707A" w:rsidRPr="002F3D3C">
              <w:rPr>
                <w:i/>
                <w:iCs/>
                <w:color w:val="2F5496" w:themeColor="accent1" w:themeShade="BF"/>
              </w:rPr>
              <w:t xml:space="preserve">-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Toolkit includes a DBS Risk Assessment Form </w:t>
            </w:r>
          </w:p>
          <w:p w14:paraId="40C9D60A" w14:textId="621CC3D9" w:rsidR="0080479D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 and flowchart for dealing with criminal records</w:t>
            </w:r>
          </w:p>
          <w:p w14:paraId="4D2BEDA5" w14:textId="48312CF6" w:rsidR="006558E6" w:rsidRPr="0085066F" w:rsidRDefault="006558E6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48BC4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6C4B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AD9D9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EC58F03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2D78A765" w14:textId="6BD265EA" w:rsidR="003408DA" w:rsidRDefault="00D95B7D" w:rsidP="003408D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3408DA" w:rsidRPr="003408DA">
              <w:rPr>
                <w:rFonts w:ascii="Arial" w:hAnsi="Arial" w:cs="Arial"/>
                <w:b/>
                <w:bCs/>
              </w:rPr>
              <w:t>11. Appointment</w:t>
            </w:r>
            <w:r w:rsidR="00340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8BA891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72AD29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DD8F0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3750C0AE" w14:textId="77777777" w:rsidTr="00CA51DF">
        <w:trPr>
          <w:trHeight w:val="759"/>
        </w:trPr>
        <w:tc>
          <w:tcPr>
            <w:tcW w:w="6947" w:type="dxa"/>
          </w:tcPr>
          <w:p w14:paraId="356D6933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Are a</w:t>
            </w:r>
            <w:r w:rsidRPr="0085066F">
              <w:rPr>
                <w:rFonts w:ascii="Arial" w:hAnsi="Arial" w:cs="Arial"/>
              </w:rPr>
              <w:t xml:space="preserve">ll appointments </w:t>
            </w:r>
            <w:r>
              <w:rPr>
                <w:rFonts w:ascii="Arial" w:hAnsi="Arial" w:cs="Arial"/>
              </w:rPr>
              <w:t xml:space="preserve">made </w:t>
            </w:r>
            <w:r w:rsidRPr="0085066F">
              <w:rPr>
                <w:rFonts w:ascii="Arial" w:hAnsi="Arial" w:cs="Arial"/>
              </w:rPr>
              <w:t>subject to the completion of satisfactory pre-appointment checks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4925378D" w14:textId="77777777" w:rsidR="003E707A" w:rsidRPr="002F3D3C" w:rsidRDefault="0006036F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2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– Toolkit includes Volunteer appointment letter </w:t>
            </w:r>
          </w:p>
          <w:p w14:paraId="19016130" w14:textId="55737390" w:rsidR="003408D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</w:t>
            </w:r>
          </w:p>
          <w:p w14:paraId="7EDC3034" w14:textId="1A25036E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322CEE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FF291F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D73D2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F3BF986" w14:textId="77777777" w:rsidTr="00CA51DF">
        <w:trPr>
          <w:trHeight w:val="759"/>
        </w:trPr>
        <w:tc>
          <w:tcPr>
            <w:tcW w:w="6947" w:type="dxa"/>
          </w:tcPr>
          <w:p w14:paraId="6E9735C7" w14:textId="2C96D33D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 Do you make sure that </w:t>
            </w:r>
            <w:r w:rsidR="009C39B8">
              <w:rPr>
                <w:rFonts w:ascii="Arial" w:hAnsi="Arial" w:cs="Arial"/>
              </w:rPr>
              <w:t xml:space="preserve">people </w:t>
            </w:r>
            <w:r>
              <w:rPr>
                <w:rFonts w:ascii="Arial" w:hAnsi="Arial" w:cs="Arial"/>
              </w:rPr>
              <w:t xml:space="preserve">do not start in </w:t>
            </w:r>
            <w:r w:rsidR="009C39B8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 xml:space="preserve">role until all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checks are satisfactorily completed?</w:t>
            </w:r>
          </w:p>
          <w:p w14:paraId="045D1AA8" w14:textId="64FA3A30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D4622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C6DBD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EDC21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6235C531" w14:textId="77777777" w:rsidTr="00CA51DF">
        <w:trPr>
          <w:trHeight w:val="759"/>
        </w:trPr>
        <w:tc>
          <w:tcPr>
            <w:tcW w:w="6947" w:type="dxa"/>
          </w:tcPr>
          <w:p w14:paraId="520236F1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 Are all individuals provided with an employment contract or volunteer agreement?</w:t>
            </w:r>
          </w:p>
          <w:p w14:paraId="0E36FC09" w14:textId="39F6F42D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6F94F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9B3EF86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F8CF4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2EFE3682" w14:textId="77777777" w:rsidTr="0080479D">
        <w:tc>
          <w:tcPr>
            <w:tcW w:w="6947" w:type="dxa"/>
          </w:tcPr>
          <w:p w14:paraId="10944A38" w14:textId="31329A5C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11.4 Are individuals given access to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relevant documentation</w:t>
            </w:r>
            <w:r w:rsidR="009C39B8">
              <w:rPr>
                <w:rFonts w:ascii="Arial" w:hAnsi="Arial" w:cs="Arial"/>
              </w:rPr>
              <w:t xml:space="preserve"> or</w:t>
            </w:r>
            <w:r w:rsidR="006558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written statements and required to sign to confirm they have read, </w:t>
            </w:r>
            <w:proofErr w:type="gramStart"/>
            <w:r>
              <w:rPr>
                <w:rFonts w:ascii="Arial" w:hAnsi="Arial" w:cs="Arial"/>
              </w:rPr>
              <w:t>understood</w:t>
            </w:r>
            <w:proofErr w:type="gramEnd"/>
            <w:r>
              <w:rPr>
                <w:rFonts w:ascii="Arial" w:hAnsi="Arial" w:cs="Arial"/>
              </w:rPr>
              <w:t xml:space="preserve"> and agree to them?</w:t>
            </w:r>
          </w:p>
          <w:p w14:paraId="17175811" w14:textId="3A02982A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9A53F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4627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91E4A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683C8BF" w14:textId="08846276" w:rsidTr="003408DA">
        <w:tc>
          <w:tcPr>
            <w:tcW w:w="6947" w:type="dxa"/>
            <w:shd w:val="clear" w:color="auto" w:fill="DEEAF6" w:themeFill="accent5" w:themeFillTint="33"/>
          </w:tcPr>
          <w:p w14:paraId="69FDC7BF" w14:textId="0AB2DEBD" w:rsidR="0080479D" w:rsidRPr="00210F42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12. Induction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7E4E4E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32DFE5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9C1F4D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5D054188" w14:textId="77777777" w:rsidTr="00CA51DF">
        <w:trPr>
          <w:trHeight w:val="1012"/>
        </w:trPr>
        <w:tc>
          <w:tcPr>
            <w:tcW w:w="6947" w:type="dxa"/>
          </w:tcPr>
          <w:p w14:paraId="037C8F21" w14:textId="77777777" w:rsidR="003E707A" w:rsidRDefault="003408DA" w:rsidP="003E707A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 Have you got an appropriate induction process in place for each role?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18006AC3" w14:textId="77777777" w:rsidR="003E707A" w:rsidRPr="002F3D3C" w:rsidRDefault="0006036F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hyperlink r:id="rId23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- Toolkit includes Induction Checklist and The </w:t>
            </w:r>
          </w:p>
          <w:p w14:paraId="3224B633" w14:textId="619B25A7" w:rsidR="003408DA" w:rsidRPr="002F3D3C" w:rsidRDefault="003E707A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proofErr w:type="spellStart"/>
            <w:r w:rsidRPr="002F3D3C">
              <w:rPr>
                <w:rFonts w:ascii="Arial" w:hAnsi="Arial" w:cs="Arial"/>
                <w:i/>
                <w:iCs/>
              </w:rPr>
              <w:t>CofE</w:t>
            </w:r>
            <w:proofErr w:type="spellEnd"/>
            <w:r w:rsidRPr="002F3D3C">
              <w:rPr>
                <w:rFonts w:ascii="Arial" w:hAnsi="Arial" w:cs="Arial"/>
                <w:i/>
                <w:iCs/>
              </w:rPr>
              <w:t xml:space="preserve"> Code of Safer Working Practice</w:t>
            </w:r>
          </w:p>
          <w:p w14:paraId="6DC4EEE5" w14:textId="456E8AC2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0DABB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2828F3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BDCA4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2A96D33" w14:textId="77777777" w:rsidTr="00CA51DF">
        <w:trPr>
          <w:trHeight w:val="1012"/>
        </w:trPr>
        <w:tc>
          <w:tcPr>
            <w:tcW w:w="6947" w:type="dxa"/>
          </w:tcPr>
          <w:p w14:paraId="1FFE3FAB" w14:textId="2E2A779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 Does the induction include all m</w:t>
            </w:r>
            <w:r w:rsidRPr="00210F42">
              <w:rPr>
                <w:rFonts w:ascii="Arial" w:hAnsi="Arial" w:cs="Arial"/>
              </w:rPr>
              <w:t xml:space="preserve">andatory </w:t>
            </w:r>
            <w:r w:rsidR="00BD5517">
              <w:rPr>
                <w:rFonts w:ascii="Arial" w:hAnsi="Arial" w:cs="Arial"/>
              </w:rPr>
              <w:t xml:space="preserve">safeguarding </w:t>
            </w:r>
            <w:r w:rsidRPr="00210F42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relevant to the role?</w:t>
            </w:r>
          </w:p>
          <w:p w14:paraId="1551EFAC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64475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911B4B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4F923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7F8DBBF1" w14:textId="77777777" w:rsidTr="00CA51DF">
        <w:trPr>
          <w:trHeight w:val="1012"/>
        </w:trPr>
        <w:tc>
          <w:tcPr>
            <w:tcW w:w="6947" w:type="dxa"/>
          </w:tcPr>
          <w:p w14:paraId="73705831" w14:textId="0368C712" w:rsidR="003408DA" w:rsidRPr="00210F42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12.3 Does the induction include </w:t>
            </w:r>
            <w:r w:rsidRPr="00210F42">
              <w:rPr>
                <w:rFonts w:ascii="Arial" w:hAnsi="Arial" w:cs="Arial"/>
              </w:rPr>
              <w:t xml:space="preserve">information about </w:t>
            </w:r>
            <w:r>
              <w:rPr>
                <w:rFonts w:ascii="Arial" w:hAnsi="Arial" w:cs="Arial"/>
              </w:rPr>
              <w:t xml:space="preserve">your </w:t>
            </w:r>
            <w:r w:rsidR="00BD5517">
              <w:rPr>
                <w:rFonts w:ascii="Arial" w:hAnsi="Arial" w:cs="Arial"/>
              </w:rPr>
              <w:t>Body’s</w:t>
            </w:r>
            <w:r>
              <w:rPr>
                <w:rFonts w:ascii="Arial" w:hAnsi="Arial" w:cs="Arial"/>
              </w:rPr>
              <w:t xml:space="preserve"> </w:t>
            </w:r>
            <w:r w:rsidRPr="00210F42">
              <w:rPr>
                <w:rFonts w:ascii="Arial" w:hAnsi="Arial" w:cs="Arial"/>
              </w:rPr>
              <w:t xml:space="preserve">safeguarding policies and procedures, including </w:t>
            </w:r>
            <w:r w:rsidR="00BD5517">
              <w:rPr>
                <w:rFonts w:ascii="Arial" w:hAnsi="Arial" w:cs="Arial"/>
              </w:rPr>
              <w:t xml:space="preserve">who to </w:t>
            </w:r>
            <w:r w:rsidRPr="00210F42">
              <w:rPr>
                <w:rFonts w:ascii="Arial" w:hAnsi="Arial" w:cs="Arial"/>
              </w:rPr>
              <w:t>report concerns</w:t>
            </w:r>
            <w:r w:rsidR="00BD5517">
              <w:rPr>
                <w:rFonts w:ascii="Arial" w:hAnsi="Arial" w:cs="Arial"/>
              </w:rPr>
              <w:t xml:space="preserve"> to</w:t>
            </w:r>
            <w:r w:rsidRPr="00210F42">
              <w:rPr>
                <w:rFonts w:ascii="Arial" w:hAnsi="Arial" w:cs="Arial"/>
              </w:rPr>
              <w:t>?</w:t>
            </w:r>
          </w:p>
          <w:p w14:paraId="1AAB0FDF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8CAF6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331267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9E1B6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C004F26" w14:textId="77777777" w:rsidTr="00CA51DF">
        <w:trPr>
          <w:trHeight w:val="1012"/>
        </w:trPr>
        <w:tc>
          <w:tcPr>
            <w:tcW w:w="6947" w:type="dxa"/>
          </w:tcPr>
          <w:p w14:paraId="19483F76" w14:textId="77777777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 Does the induction programme highlight </w:t>
            </w:r>
            <w:r w:rsidRPr="00CD4066">
              <w:rPr>
                <w:rFonts w:ascii="Arial" w:hAnsi="Arial" w:cs="Arial"/>
              </w:rPr>
              <w:t>safeguarding responsibilities</w:t>
            </w:r>
            <w:r>
              <w:rPr>
                <w:rFonts w:ascii="Arial" w:hAnsi="Arial" w:cs="Arial"/>
              </w:rPr>
              <w:t xml:space="preserve"> and</w:t>
            </w:r>
            <w:r w:rsidRPr="00CD4066">
              <w:rPr>
                <w:rFonts w:ascii="Arial" w:hAnsi="Arial" w:cs="Arial"/>
              </w:rPr>
              <w:t xml:space="preserve"> set clear expectations </w:t>
            </w:r>
            <w:r>
              <w:rPr>
                <w:rFonts w:ascii="Arial" w:hAnsi="Arial" w:cs="Arial"/>
              </w:rPr>
              <w:t>for the role?</w:t>
            </w:r>
          </w:p>
          <w:p w14:paraId="0872BA7D" w14:textId="0BBAD349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69096E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B8765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A5FDA4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FE1001C" w14:textId="77777777" w:rsidTr="00CA51DF">
        <w:trPr>
          <w:trHeight w:val="1012"/>
        </w:trPr>
        <w:tc>
          <w:tcPr>
            <w:tcW w:w="6947" w:type="dxa"/>
          </w:tcPr>
          <w:p w14:paraId="05554F46" w14:textId="447DD636" w:rsidR="00BC38CA" w:rsidRDefault="00BC38CA" w:rsidP="004631B5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12.5 Does the induction outline </w:t>
            </w:r>
            <w:r w:rsidRPr="00210F42">
              <w:rPr>
                <w:rFonts w:ascii="Arial" w:hAnsi="Arial" w:cs="Arial"/>
              </w:rPr>
              <w:t>arrangements for o</w:t>
            </w:r>
            <w:r w:rsidR="004631B5">
              <w:rPr>
                <w:rFonts w:ascii="Arial" w:hAnsi="Arial" w:cs="Arial"/>
              </w:rPr>
              <w:t>n</w:t>
            </w:r>
            <w:r w:rsidRPr="00210F42">
              <w:rPr>
                <w:rFonts w:ascii="Arial" w:hAnsi="Arial" w:cs="Arial"/>
              </w:rPr>
              <w:t>going suppor</w:t>
            </w:r>
            <w:r>
              <w:rPr>
                <w:rFonts w:ascii="Arial" w:hAnsi="Arial" w:cs="Arial"/>
              </w:rPr>
              <w:t>t?</w:t>
            </w:r>
          </w:p>
        </w:tc>
        <w:tc>
          <w:tcPr>
            <w:tcW w:w="992" w:type="dxa"/>
          </w:tcPr>
          <w:p w14:paraId="34CED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5240B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8A7CC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3C0AAB9" w14:textId="77777777" w:rsidTr="00CA51DF">
        <w:trPr>
          <w:trHeight w:val="1012"/>
        </w:trPr>
        <w:tc>
          <w:tcPr>
            <w:tcW w:w="6947" w:type="dxa"/>
          </w:tcPr>
          <w:p w14:paraId="327D2A62" w14:textId="7D58950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 Does the induction include o</w:t>
            </w:r>
            <w:r w:rsidRPr="00210F42">
              <w:rPr>
                <w:rFonts w:ascii="Arial" w:hAnsi="Arial" w:cs="Arial"/>
              </w:rPr>
              <w:t xml:space="preserve">ne to one meeting(s) with the </w:t>
            </w:r>
            <w:r>
              <w:rPr>
                <w:rFonts w:ascii="Arial" w:hAnsi="Arial" w:cs="Arial"/>
              </w:rPr>
              <w:t>person who has ongoing responsibility for supporting the individual?</w:t>
            </w:r>
          </w:p>
          <w:p w14:paraId="0F9C5505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764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3E0463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17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15EBB7B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5394A8A1" w14:textId="019CAE6F" w:rsidR="00BC38CA" w:rsidRDefault="00D95B7D" w:rsidP="00BC38C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BC38CA" w:rsidRPr="003408DA">
              <w:rPr>
                <w:rFonts w:ascii="Arial" w:hAnsi="Arial" w:cs="Arial"/>
                <w:b/>
                <w:bCs/>
              </w:rPr>
              <w:t>13. Probation/Settling in Period</w:t>
            </w:r>
            <w:r w:rsidR="00BC38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915FDF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2BBD69B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C8C6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264EA" w14:textId="77777777" w:rsidTr="00CA51DF">
        <w:trPr>
          <w:trHeight w:val="1012"/>
        </w:trPr>
        <w:tc>
          <w:tcPr>
            <w:tcW w:w="6947" w:type="dxa"/>
          </w:tcPr>
          <w:p w14:paraId="421542AE" w14:textId="6BD210CA" w:rsidR="00BC38CA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>13.1 Are all</w:t>
            </w:r>
            <w:r w:rsidRPr="00CD4066">
              <w:rPr>
                <w:rFonts w:ascii="Arial" w:hAnsi="Arial" w:cs="Arial"/>
              </w:rPr>
              <w:t xml:space="preserve"> employment appointments </w:t>
            </w:r>
            <w:r>
              <w:rPr>
                <w:rFonts w:ascii="Arial" w:hAnsi="Arial" w:cs="Arial"/>
              </w:rPr>
              <w:t xml:space="preserve">made </w:t>
            </w:r>
            <w:r w:rsidRPr="00CD4066">
              <w:rPr>
                <w:rFonts w:ascii="Arial" w:hAnsi="Arial" w:cs="Arial"/>
              </w:rPr>
              <w:t>subject to a probationary period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4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A9EFA2A" w14:textId="44ABF609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F0080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70EE8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7B7FC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0CFF1" w14:textId="77777777" w:rsidTr="00CA51DF">
        <w:trPr>
          <w:trHeight w:val="1012"/>
        </w:trPr>
        <w:tc>
          <w:tcPr>
            <w:tcW w:w="6947" w:type="dxa"/>
          </w:tcPr>
          <w:p w14:paraId="522BE6A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13.2 Do </w:t>
            </w:r>
            <w:r w:rsidRPr="00CD4066">
              <w:rPr>
                <w:rFonts w:ascii="Arial" w:hAnsi="Arial" w:cs="Arial"/>
              </w:rPr>
              <w:t>volunteers have a ‘settling in’ period</w:t>
            </w:r>
            <w:r>
              <w:rPr>
                <w:rFonts w:ascii="Arial" w:hAnsi="Arial" w:cs="Arial"/>
              </w:rPr>
              <w:t>?</w:t>
            </w:r>
          </w:p>
          <w:p w14:paraId="6F329486" w14:textId="793D9E1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78BA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C8D7CD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FA42C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11E175D" w14:textId="77777777" w:rsidTr="00CA51DF">
        <w:trPr>
          <w:trHeight w:val="1012"/>
        </w:trPr>
        <w:tc>
          <w:tcPr>
            <w:tcW w:w="6947" w:type="dxa"/>
          </w:tcPr>
          <w:p w14:paraId="29E8EE4D" w14:textId="1ACF8425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 Does everyone</w:t>
            </w:r>
            <w:r w:rsidRPr="00CD40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receive </w:t>
            </w:r>
            <w:r w:rsidRPr="00CD4066">
              <w:rPr>
                <w:rFonts w:ascii="Arial" w:hAnsi="Arial" w:cs="Arial"/>
              </w:rPr>
              <w:t>relevant induction</w:t>
            </w:r>
            <w:r>
              <w:rPr>
                <w:rFonts w:ascii="Arial" w:hAnsi="Arial" w:cs="Arial"/>
              </w:rPr>
              <w:t xml:space="preserve">, safeguarding </w:t>
            </w:r>
            <w:r w:rsidRPr="00CD4066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(Basic &amp; Foundation) and one to one meetings during this period?</w:t>
            </w:r>
          </w:p>
          <w:p w14:paraId="11E17577" w14:textId="680AB94A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6404F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5201E93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41BDDF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D5F0DEF" w14:textId="76D4950A" w:rsidTr="00CA51DF">
        <w:trPr>
          <w:trHeight w:val="1012"/>
        </w:trPr>
        <w:tc>
          <w:tcPr>
            <w:tcW w:w="6947" w:type="dxa"/>
          </w:tcPr>
          <w:p w14:paraId="744ABCF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 Is the individual directly observed at appropriate times, during this period?</w:t>
            </w:r>
          </w:p>
          <w:p w14:paraId="2EE3ABA7" w14:textId="56BB8E30" w:rsidR="00BC38CA" w:rsidRPr="00210F42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3CF75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E99E0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66A5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5224911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33A55710" w14:textId="5C4A6A9E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14. Ongoing Support, Accountability, Oversight and Supervision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909DAB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A18EA3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DDEEE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37FCA64" w14:textId="77777777" w:rsidTr="00CA51DF">
        <w:trPr>
          <w:trHeight w:val="664"/>
        </w:trPr>
        <w:tc>
          <w:tcPr>
            <w:tcW w:w="6947" w:type="dxa"/>
          </w:tcPr>
          <w:p w14:paraId="66641C13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 Are </w:t>
            </w:r>
            <w:r w:rsidRPr="00CD4066">
              <w:rPr>
                <w:rFonts w:ascii="Arial" w:hAnsi="Arial" w:cs="Arial"/>
              </w:rPr>
              <w:t>regular one-to-one</w:t>
            </w:r>
            <w:r w:rsidR="009C39B8">
              <w:rPr>
                <w:rFonts w:ascii="Arial" w:hAnsi="Arial" w:cs="Arial"/>
              </w:rPr>
              <w:t xml:space="preserve"> or </w:t>
            </w:r>
            <w:r w:rsidRPr="00CD4066">
              <w:rPr>
                <w:rFonts w:ascii="Arial" w:hAnsi="Arial" w:cs="Arial"/>
              </w:rPr>
              <w:t>supervision meetings with individuals</w:t>
            </w:r>
            <w:r>
              <w:rPr>
                <w:rFonts w:ascii="Arial" w:hAnsi="Arial" w:cs="Arial"/>
              </w:rPr>
              <w:t xml:space="preserve"> carried out?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770A5F9F" w14:textId="77777777" w:rsidR="003E707A" w:rsidRPr="002F3D3C" w:rsidRDefault="0006036F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5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  <w:color w:val="2F5496" w:themeColor="accent1" w:themeShade="BF"/>
              </w:rPr>
              <w:t>- T</w:t>
            </w:r>
            <w:r w:rsidR="003E707A" w:rsidRPr="002F3D3C">
              <w:rPr>
                <w:rFonts w:ascii="Arial" w:hAnsi="Arial" w:cs="Arial"/>
                <w:i/>
                <w:iCs/>
              </w:rPr>
              <w:t>oolkit includes Volunteer support meeting agenda</w:t>
            </w:r>
          </w:p>
          <w:p w14:paraId="563CA42A" w14:textId="2995E8A2" w:rsidR="00BC38C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6BB9EA61" w14:textId="7241829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61694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2107AC4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42B75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95F83A6" w14:textId="77777777" w:rsidTr="00CA51DF">
        <w:trPr>
          <w:trHeight w:val="1265"/>
        </w:trPr>
        <w:tc>
          <w:tcPr>
            <w:tcW w:w="6947" w:type="dxa"/>
          </w:tcPr>
          <w:p w14:paraId="751AFE5E" w14:textId="56396447" w:rsidR="00BC38CA" w:rsidRPr="00CD4066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14.2 Do you have </w:t>
            </w:r>
            <w:r w:rsidRPr="00CD4066">
              <w:rPr>
                <w:rFonts w:ascii="Arial" w:hAnsi="Arial" w:cs="Arial"/>
              </w:rPr>
              <w:t xml:space="preserve">clear policies and procedures in place which explain what individuals should do if they have concerns about the behaviour of another team member or others within </w:t>
            </w:r>
            <w:r>
              <w:rPr>
                <w:rFonts w:ascii="Arial" w:hAnsi="Arial" w:cs="Arial"/>
              </w:rPr>
              <w:t>your body?</w:t>
            </w:r>
          </w:p>
          <w:p w14:paraId="14DB6265" w14:textId="279D56A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5A75C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65899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C637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09AB206" w14:textId="77777777" w:rsidTr="00CA51DF">
        <w:trPr>
          <w:trHeight w:val="659"/>
        </w:trPr>
        <w:tc>
          <w:tcPr>
            <w:tcW w:w="6947" w:type="dxa"/>
          </w:tcPr>
          <w:p w14:paraId="46876C89" w14:textId="52A144BE" w:rsidR="00BC38CA" w:rsidRDefault="00BC38CA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 Do you r</w:t>
            </w:r>
            <w:r w:rsidRPr="00CD4066">
              <w:rPr>
                <w:rFonts w:ascii="Arial" w:hAnsi="Arial" w:cs="Arial"/>
              </w:rPr>
              <w:t>espond quickly and appropriately to any allegations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</w:tcPr>
          <w:p w14:paraId="545B8CC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7337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A066F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C2015D0" w14:textId="00DBBBFE" w:rsidTr="003408DA">
        <w:tc>
          <w:tcPr>
            <w:tcW w:w="6947" w:type="dxa"/>
            <w:shd w:val="clear" w:color="auto" w:fill="DEEAF6" w:themeFill="accent5" w:themeFillTint="33"/>
          </w:tcPr>
          <w:p w14:paraId="20CD2D1F" w14:textId="07F7E36F" w:rsidR="00BC38CA" w:rsidRPr="00CD4066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15. Learning and Development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A48D2F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6D247F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8C7B06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BEC5F92" w14:textId="6FC8256E" w:rsidTr="00CA51DF">
        <w:trPr>
          <w:trHeight w:val="806"/>
        </w:trPr>
        <w:tc>
          <w:tcPr>
            <w:tcW w:w="6947" w:type="dxa"/>
          </w:tcPr>
          <w:p w14:paraId="06A7136F" w14:textId="38F67738" w:rsidR="00CA51DF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15.1 Is all mandatory </w:t>
            </w:r>
            <w:r w:rsidR="003B1CDB">
              <w:rPr>
                <w:rFonts w:ascii="Arial" w:hAnsi="Arial" w:cs="Arial"/>
              </w:rPr>
              <w:t>safeguarding t</w:t>
            </w:r>
            <w:r>
              <w:rPr>
                <w:rFonts w:ascii="Arial" w:hAnsi="Arial" w:cs="Arial"/>
              </w:rPr>
              <w:t>raining kept up to date and refreshers monitored?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6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F745E15" w14:textId="3940D138" w:rsidR="00CA51DF" w:rsidRPr="00CD4066" w:rsidRDefault="00CA51DF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4A43E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21B49D5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50DE8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38CA" w:rsidRPr="00CD4066" w14:paraId="2FD11710" w14:textId="77777777" w:rsidTr="00B71C72">
        <w:tc>
          <w:tcPr>
            <w:tcW w:w="6947" w:type="dxa"/>
            <w:shd w:val="clear" w:color="auto" w:fill="DEEAF6" w:themeFill="accent5" w:themeFillTint="33"/>
          </w:tcPr>
          <w:p w14:paraId="34CC2D0E" w14:textId="33D3CF55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B71C72">
              <w:rPr>
                <w:rFonts w:ascii="Arial" w:hAnsi="Arial" w:cs="Arial"/>
                <w:b/>
                <w:bCs/>
              </w:rPr>
              <w:t>16. Record Keeping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17E93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8F6589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DB18F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765B3BC" w14:textId="75753F3F" w:rsidTr="00CA51DF">
        <w:trPr>
          <w:trHeight w:val="544"/>
        </w:trPr>
        <w:tc>
          <w:tcPr>
            <w:tcW w:w="6947" w:type="dxa"/>
          </w:tcPr>
          <w:p w14:paraId="6E126026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16.1 Do you keep </w:t>
            </w:r>
            <w:r w:rsidR="003B1CDB">
              <w:rPr>
                <w:rFonts w:ascii="Arial" w:hAnsi="Arial" w:cs="Arial"/>
              </w:rPr>
              <w:t>full</w:t>
            </w:r>
            <w:r w:rsidR="00D95B7D"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records for </w:t>
            </w:r>
            <w:r w:rsidR="003B1CDB">
              <w:rPr>
                <w:rFonts w:ascii="Arial" w:hAnsi="Arial" w:cs="Arial"/>
              </w:rPr>
              <w:t>everyone</w:t>
            </w:r>
            <w:r w:rsidRPr="00CD4066">
              <w:rPr>
                <w:rFonts w:ascii="Arial" w:hAnsi="Arial" w:cs="Arial"/>
              </w:rPr>
              <w:t xml:space="preserve"> working with children, young people and</w:t>
            </w:r>
            <w:r w:rsidR="003B1CDB">
              <w:rPr>
                <w:rFonts w:ascii="Arial" w:hAnsi="Arial" w:cs="Arial"/>
              </w:rPr>
              <w:t>/or</w:t>
            </w:r>
            <w:r w:rsidRPr="00CD4066">
              <w:rPr>
                <w:rFonts w:ascii="Arial" w:hAnsi="Arial" w:cs="Arial"/>
              </w:rPr>
              <w:t xml:space="preserve"> vulnerable adults</w:t>
            </w:r>
            <w:r>
              <w:rPr>
                <w:rFonts w:ascii="Arial" w:hAnsi="Arial" w:cs="Arial"/>
              </w:rPr>
              <w:t>?</w:t>
            </w:r>
          </w:p>
          <w:p w14:paraId="40E08779" w14:textId="1441B1B0" w:rsidR="00BC38CA" w:rsidRPr="004631B5" w:rsidRDefault="004631B5" w:rsidP="003E707A">
            <w:pPr>
              <w:ind w:left="887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27" w:history="1">
              <w:r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>– Toolkit includes a model record keeping template</w:t>
            </w:r>
          </w:p>
          <w:p w14:paraId="63E3B87B" w14:textId="06A69CF8" w:rsidR="00D95B7D" w:rsidRPr="00CD4066" w:rsidRDefault="00D95B7D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29329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18647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08573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23AD0F3C" w14:textId="77777777" w:rsidR="0041370A" w:rsidRPr="00CD4066" w:rsidRDefault="0041370A" w:rsidP="00CA51DF">
      <w:pPr>
        <w:spacing w:after="0" w:line="240" w:lineRule="auto"/>
        <w:rPr>
          <w:rFonts w:ascii="Arial" w:eastAsia="Arial" w:hAnsi="Arial" w:cs="Arial"/>
          <w:lang w:eastAsia="en-GB"/>
        </w:rPr>
      </w:pPr>
    </w:p>
    <w:sectPr w:rsidR="0041370A" w:rsidRPr="00CD4066" w:rsidSect="006D01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07C2" w14:textId="77777777" w:rsidR="00A66F24" w:rsidRDefault="00A66F24" w:rsidP="00C57505">
      <w:pPr>
        <w:spacing w:after="0" w:line="240" w:lineRule="auto"/>
      </w:pPr>
      <w:r>
        <w:separator/>
      </w:r>
    </w:p>
  </w:endnote>
  <w:endnote w:type="continuationSeparator" w:id="0">
    <w:p w14:paraId="34A40433" w14:textId="77777777" w:rsidR="00A66F24" w:rsidRDefault="00A66F24" w:rsidP="00C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28F" w14:textId="77777777" w:rsidR="00A66F24" w:rsidRDefault="00A66F24" w:rsidP="00C57505">
      <w:pPr>
        <w:spacing w:after="0" w:line="240" w:lineRule="auto"/>
      </w:pPr>
      <w:r>
        <w:separator/>
      </w:r>
    </w:p>
  </w:footnote>
  <w:footnote w:type="continuationSeparator" w:id="0">
    <w:p w14:paraId="020158CA" w14:textId="77777777" w:rsidR="00A66F24" w:rsidRDefault="00A66F24" w:rsidP="00C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05"/>
    <w:multiLevelType w:val="hybridMultilevel"/>
    <w:tmpl w:val="65FAC736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1653"/>
    <w:multiLevelType w:val="hybridMultilevel"/>
    <w:tmpl w:val="5D14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13E32"/>
    <w:multiLevelType w:val="hybridMultilevel"/>
    <w:tmpl w:val="42CCDCC8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032B1"/>
    <w:multiLevelType w:val="hybridMultilevel"/>
    <w:tmpl w:val="3A02EF54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53D7"/>
    <w:multiLevelType w:val="hybridMultilevel"/>
    <w:tmpl w:val="6BB67F10"/>
    <w:lvl w:ilvl="0" w:tplc="9D869D5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FF47A0A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47DC"/>
    <w:multiLevelType w:val="hybridMultilevel"/>
    <w:tmpl w:val="03E6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D664B"/>
    <w:multiLevelType w:val="hybridMultilevel"/>
    <w:tmpl w:val="25E08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A5698"/>
    <w:multiLevelType w:val="hybridMultilevel"/>
    <w:tmpl w:val="1A1CFB60"/>
    <w:lvl w:ilvl="0" w:tplc="F7E8073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669B"/>
    <w:multiLevelType w:val="hybridMultilevel"/>
    <w:tmpl w:val="F9FCEB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97E0F"/>
    <w:multiLevelType w:val="hybridMultilevel"/>
    <w:tmpl w:val="AF68D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12AE0"/>
    <w:multiLevelType w:val="hybridMultilevel"/>
    <w:tmpl w:val="029C9D4E"/>
    <w:lvl w:ilvl="0" w:tplc="191CC84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024E2"/>
    <w:multiLevelType w:val="hybridMultilevel"/>
    <w:tmpl w:val="642E8DD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D517B"/>
    <w:multiLevelType w:val="hybridMultilevel"/>
    <w:tmpl w:val="4A203C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7B2BC9"/>
    <w:multiLevelType w:val="hybridMultilevel"/>
    <w:tmpl w:val="0B285B6A"/>
    <w:lvl w:ilvl="0" w:tplc="9D869D5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52DB9"/>
    <w:multiLevelType w:val="hybridMultilevel"/>
    <w:tmpl w:val="AA28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82657"/>
    <w:multiLevelType w:val="hybridMultilevel"/>
    <w:tmpl w:val="06F2B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42E3"/>
    <w:multiLevelType w:val="hybridMultilevel"/>
    <w:tmpl w:val="6988E0FC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56817"/>
    <w:multiLevelType w:val="hybridMultilevel"/>
    <w:tmpl w:val="2DB2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1178"/>
    <w:multiLevelType w:val="hybridMultilevel"/>
    <w:tmpl w:val="09AAF978"/>
    <w:lvl w:ilvl="0" w:tplc="86BA24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1F3864" w:themeColor="accent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E1DF4"/>
    <w:multiLevelType w:val="hybridMultilevel"/>
    <w:tmpl w:val="B8565C0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E3990"/>
    <w:multiLevelType w:val="hybridMultilevel"/>
    <w:tmpl w:val="D2907328"/>
    <w:lvl w:ilvl="0" w:tplc="08090001">
      <w:start w:val="1"/>
      <w:numFmt w:val="bullet"/>
      <w:lvlText w:val=""/>
      <w:lvlJc w:val="left"/>
      <w:pPr>
        <w:ind w:left="-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abstractNum w:abstractNumId="26" w15:restartNumberingAfterBreak="0">
    <w:nsid w:val="6DCB5012"/>
    <w:multiLevelType w:val="hybridMultilevel"/>
    <w:tmpl w:val="C93C9B9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147A70"/>
    <w:multiLevelType w:val="hybridMultilevel"/>
    <w:tmpl w:val="E15E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9598D"/>
    <w:multiLevelType w:val="hybridMultilevel"/>
    <w:tmpl w:val="BD7CD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34893"/>
    <w:multiLevelType w:val="hybridMultilevel"/>
    <w:tmpl w:val="812E4AEA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A2D6E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12"/>
  </w:num>
  <w:num w:numId="5">
    <w:abstractNumId w:val="18"/>
  </w:num>
  <w:num w:numId="6">
    <w:abstractNumId w:val="6"/>
  </w:num>
  <w:num w:numId="7">
    <w:abstractNumId w:val="23"/>
  </w:num>
  <w:num w:numId="8">
    <w:abstractNumId w:val="16"/>
  </w:num>
  <w:num w:numId="9">
    <w:abstractNumId w:val="13"/>
  </w:num>
  <w:num w:numId="10">
    <w:abstractNumId w:val="17"/>
  </w:num>
  <w:num w:numId="11">
    <w:abstractNumId w:val="1"/>
  </w:num>
  <w:num w:numId="12">
    <w:abstractNumId w:val="22"/>
  </w:num>
  <w:num w:numId="13">
    <w:abstractNumId w:val="27"/>
  </w:num>
  <w:num w:numId="14">
    <w:abstractNumId w:val="28"/>
  </w:num>
  <w:num w:numId="15">
    <w:abstractNumId w:val="11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0"/>
  </w:num>
  <w:num w:numId="21">
    <w:abstractNumId w:val="24"/>
  </w:num>
  <w:num w:numId="22">
    <w:abstractNumId w:val="4"/>
  </w:num>
  <w:num w:numId="23">
    <w:abstractNumId w:val="3"/>
  </w:num>
  <w:num w:numId="24">
    <w:abstractNumId w:val="30"/>
  </w:num>
  <w:num w:numId="25">
    <w:abstractNumId w:val="14"/>
  </w:num>
  <w:num w:numId="26">
    <w:abstractNumId w:val="15"/>
  </w:num>
  <w:num w:numId="27">
    <w:abstractNumId w:val="7"/>
  </w:num>
  <w:num w:numId="28">
    <w:abstractNumId w:val="2"/>
  </w:num>
  <w:num w:numId="29">
    <w:abstractNumId w:val="8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DF"/>
    <w:rsid w:val="0001527C"/>
    <w:rsid w:val="00046314"/>
    <w:rsid w:val="000807F6"/>
    <w:rsid w:val="00080D51"/>
    <w:rsid w:val="000A32FD"/>
    <w:rsid w:val="000C5383"/>
    <w:rsid w:val="000C5CDF"/>
    <w:rsid w:val="00124E5B"/>
    <w:rsid w:val="0013667E"/>
    <w:rsid w:val="00140440"/>
    <w:rsid w:val="00151116"/>
    <w:rsid w:val="001612AE"/>
    <w:rsid w:val="001624DD"/>
    <w:rsid w:val="001B60DA"/>
    <w:rsid w:val="001C10A6"/>
    <w:rsid w:val="00202ED1"/>
    <w:rsid w:val="00210F42"/>
    <w:rsid w:val="0023078D"/>
    <w:rsid w:val="002348C3"/>
    <w:rsid w:val="002732BD"/>
    <w:rsid w:val="0027356F"/>
    <w:rsid w:val="00276F69"/>
    <w:rsid w:val="00287B60"/>
    <w:rsid w:val="002B4642"/>
    <w:rsid w:val="002B65E9"/>
    <w:rsid w:val="002D76EF"/>
    <w:rsid w:val="002F3D3C"/>
    <w:rsid w:val="0030333C"/>
    <w:rsid w:val="00316D3C"/>
    <w:rsid w:val="00333738"/>
    <w:rsid w:val="003408DA"/>
    <w:rsid w:val="00350E29"/>
    <w:rsid w:val="00370EB7"/>
    <w:rsid w:val="003946A1"/>
    <w:rsid w:val="003B1CDB"/>
    <w:rsid w:val="003B1E35"/>
    <w:rsid w:val="003D2610"/>
    <w:rsid w:val="003E707A"/>
    <w:rsid w:val="003F42D4"/>
    <w:rsid w:val="00401F57"/>
    <w:rsid w:val="0041370A"/>
    <w:rsid w:val="00421E9D"/>
    <w:rsid w:val="00432781"/>
    <w:rsid w:val="00463046"/>
    <w:rsid w:val="004631B5"/>
    <w:rsid w:val="004944BE"/>
    <w:rsid w:val="00496B8B"/>
    <w:rsid w:val="004C224B"/>
    <w:rsid w:val="004C77DE"/>
    <w:rsid w:val="004D6075"/>
    <w:rsid w:val="00510EE5"/>
    <w:rsid w:val="00512FBC"/>
    <w:rsid w:val="00532535"/>
    <w:rsid w:val="00573DDA"/>
    <w:rsid w:val="005D6556"/>
    <w:rsid w:val="00615E1C"/>
    <w:rsid w:val="00641053"/>
    <w:rsid w:val="006410EB"/>
    <w:rsid w:val="006434C8"/>
    <w:rsid w:val="006502B2"/>
    <w:rsid w:val="00655757"/>
    <w:rsid w:val="006558E6"/>
    <w:rsid w:val="0066470F"/>
    <w:rsid w:val="0066613E"/>
    <w:rsid w:val="00682455"/>
    <w:rsid w:val="006B5D95"/>
    <w:rsid w:val="006D012A"/>
    <w:rsid w:val="006F0E6F"/>
    <w:rsid w:val="0070486E"/>
    <w:rsid w:val="00725BAF"/>
    <w:rsid w:val="0076058D"/>
    <w:rsid w:val="007A2602"/>
    <w:rsid w:val="007B2C23"/>
    <w:rsid w:val="007D1655"/>
    <w:rsid w:val="007D191C"/>
    <w:rsid w:val="007F5593"/>
    <w:rsid w:val="008003B8"/>
    <w:rsid w:val="0080479D"/>
    <w:rsid w:val="0083427A"/>
    <w:rsid w:val="00834DE0"/>
    <w:rsid w:val="0085066F"/>
    <w:rsid w:val="008B1628"/>
    <w:rsid w:val="008C4DF6"/>
    <w:rsid w:val="008F0291"/>
    <w:rsid w:val="009158B9"/>
    <w:rsid w:val="00922D49"/>
    <w:rsid w:val="009341C2"/>
    <w:rsid w:val="00954F36"/>
    <w:rsid w:val="00964B9E"/>
    <w:rsid w:val="009C39B8"/>
    <w:rsid w:val="009C6C99"/>
    <w:rsid w:val="009D3167"/>
    <w:rsid w:val="009E21F9"/>
    <w:rsid w:val="009E671A"/>
    <w:rsid w:val="00A03A71"/>
    <w:rsid w:val="00A14AE1"/>
    <w:rsid w:val="00A16C20"/>
    <w:rsid w:val="00A25ED2"/>
    <w:rsid w:val="00A35B29"/>
    <w:rsid w:val="00A47004"/>
    <w:rsid w:val="00A66F24"/>
    <w:rsid w:val="00AB75A5"/>
    <w:rsid w:val="00AC0739"/>
    <w:rsid w:val="00AE3ABF"/>
    <w:rsid w:val="00AE6A6B"/>
    <w:rsid w:val="00B23DDD"/>
    <w:rsid w:val="00B263C4"/>
    <w:rsid w:val="00B56AA7"/>
    <w:rsid w:val="00B63152"/>
    <w:rsid w:val="00B656CD"/>
    <w:rsid w:val="00B71C72"/>
    <w:rsid w:val="00BB5E46"/>
    <w:rsid w:val="00BC38CA"/>
    <w:rsid w:val="00BD4B7F"/>
    <w:rsid w:val="00BD5517"/>
    <w:rsid w:val="00BF5BD0"/>
    <w:rsid w:val="00C01CF5"/>
    <w:rsid w:val="00C14FB6"/>
    <w:rsid w:val="00C302E1"/>
    <w:rsid w:val="00C57505"/>
    <w:rsid w:val="00C9635A"/>
    <w:rsid w:val="00CA51DF"/>
    <w:rsid w:val="00CC5EE6"/>
    <w:rsid w:val="00CD4066"/>
    <w:rsid w:val="00CD4FC2"/>
    <w:rsid w:val="00D11830"/>
    <w:rsid w:val="00D27974"/>
    <w:rsid w:val="00D545DA"/>
    <w:rsid w:val="00D80813"/>
    <w:rsid w:val="00D830F1"/>
    <w:rsid w:val="00D95B7D"/>
    <w:rsid w:val="00D95E6A"/>
    <w:rsid w:val="00DB262B"/>
    <w:rsid w:val="00DC67CD"/>
    <w:rsid w:val="00DD0870"/>
    <w:rsid w:val="00DD5084"/>
    <w:rsid w:val="00E21265"/>
    <w:rsid w:val="00E33510"/>
    <w:rsid w:val="00E53085"/>
    <w:rsid w:val="00E87880"/>
    <w:rsid w:val="00EE7A74"/>
    <w:rsid w:val="00F001EE"/>
    <w:rsid w:val="00F12DEC"/>
    <w:rsid w:val="00F479C6"/>
    <w:rsid w:val="00F83B1F"/>
    <w:rsid w:val="00FD749F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C15870"/>
  <w15:chartTrackingRefBased/>
  <w15:docId w15:val="{048CFCFD-AFF5-4425-BE98-CA7181B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C5750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750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505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5750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7505"/>
    <w:rPr>
      <w:rFonts w:eastAsiaTheme="minorEastAsia"/>
      <w:lang w:eastAsia="en-GB"/>
    </w:rPr>
  </w:style>
  <w:style w:type="table" w:customStyle="1" w:styleId="TableGrid0">
    <w:name w:val="TableGrid"/>
    <w:rsid w:val="00C5750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D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55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13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7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F69"/>
    <w:rPr>
      <w:vertAlign w:val="superscript"/>
    </w:rPr>
  </w:style>
  <w:style w:type="table" w:customStyle="1" w:styleId="TableGrid5">
    <w:name w:val="Table Grid5"/>
    <w:basedOn w:val="TableNormal"/>
    <w:next w:val="TableGrid"/>
    <w:uiPriority w:val="39"/>
    <w:rsid w:val="0041370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1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3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afeguarding/safeguarding-e-manual/safer-recruitment-and-people-management-guidance/section-2-role" TargetMode="External"/><Relationship Id="rId18" Type="http://schemas.openxmlformats.org/officeDocument/2006/relationships/hyperlink" Target="https://www.churchofengland.org/safeguarding/safeguarding-e-manual/safer-recruitment-and-people-management-guidance/section-7" TargetMode="External"/><Relationship Id="rId26" Type="http://schemas.openxmlformats.org/officeDocument/2006/relationships/hyperlink" Target="https://www.churchofengland.org/safeguarding/safeguarding-e-manual/safer-recruitment-and-people-management-guidance/section-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england.org/safeguarding/safeguarding-e-manual/safer-recruitment-and-people-management-guidance/section-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afeguarding/safeguarding-e-manual/safer-recruitment-and-people-management-guidance/section-1" TargetMode="External"/><Relationship Id="rId17" Type="http://schemas.openxmlformats.org/officeDocument/2006/relationships/hyperlink" Target="https://www.churchofengland.org/safeguarding/safeguarding-e-manual/safer-recruitment-and-people-management-guidance/section-6" TargetMode="External"/><Relationship Id="rId25" Type="http://schemas.openxmlformats.org/officeDocument/2006/relationships/hyperlink" Target="https://www.churchofengland.org/safeguarding/safeguarding-e-manual/safer-recruitment-and-people-management-guidance/section-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afeguarding/safeguarding-e-manual/safer-recruitment-and-people-management-guidance/section-5" TargetMode="External"/><Relationship Id="rId20" Type="http://schemas.openxmlformats.org/officeDocument/2006/relationships/hyperlink" Target="https://www.churchofengland.org/safeguarding/safeguarding-e-manual/safer-recruitment-and-people-management-guidance/section-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afeguarding/safeguarding-e-manual/safer-recruitment-and-people-management-guidance/scope-safer" TargetMode="External"/><Relationship Id="rId24" Type="http://schemas.openxmlformats.org/officeDocument/2006/relationships/hyperlink" Target="https://www.churchofengland.org/safeguarding/safeguarding-e-manual/safer-recruitment-and-people-management-guidance/section-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afeguarding/safeguarding-e-manual/safer-recruitment-and-people-management-guidance/section-4" TargetMode="External"/><Relationship Id="rId23" Type="http://schemas.openxmlformats.org/officeDocument/2006/relationships/hyperlink" Target="https://www.churchofengland.org/safeguarding/safeguarding-e-manual/safer-recruitment-and-people-management-guidance/section-12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safeguarding/safeguarding-e-manual/safer-recruitment-and-people-management-guidance/section-8-p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afeguarding/safeguarding-e-manual/safer-recruitment-and-people-management-guidance/section-3" TargetMode="External"/><Relationship Id="rId22" Type="http://schemas.openxmlformats.org/officeDocument/2006/relationships/hyperlink" Target="https://www.churchofengland.org/safeguarding/safeguarding-e-manual/safer-recruitment-and-people-management-guidance/section-11" TargetMode="External"/><Relationship Id="rId27" Type="http://schemas.openxmlformats.org/officeDocument/2006/relationships/hyperlink" Target="https://www.churchofengland.org/safeguarding/safeguarding-e-manual/safer-recruitment-and-people-management-guidance/section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B1E4FDA2D954E92D90097A7DDC6A1" ma:contentTypeVersion="4" ma:contentTypeDescription="Create a new document." ma:contentTypeScope="" ma:versionID="5b12b2c2b36d183673374742226a9000">
  <xsd:schema xmlns:xsd="http://www.w3.org/2001/XMLSchema" xmlns:xs="http://www.w3.org/2001/XMLSchema" xmlns:p="http://schemas.microsoft.com/office/2006/metadata/properties" xmlns:ns2="7bd1da68-c4c0-401f-a572-955111e817a0" targetNamespace="http://schemas.microsoft.com/office/2006/metadata/properties" ma:root="true" ma:fieldsID="9fe459cd2691022e47e1075975aa0a07" ns2:_="">
    <xsd:import namespace="7bd1da68-c4c0-401f-a572-955111e81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1da68-c4c0-401f-a572-955111e81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247EB-2A51-4DB3-9F73-2DC522810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8D4BA-87BB-41A7-AE9C-E811C310A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92331-9BF8-426D-9785-CA92E18A4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DBF29-F915-4EDA-A39D-84554A2AA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1da68-c4c0-401f-a572-955111e81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Kim Hodgkins</cp:lastModifiedBy>
  <cp:revision>2</cp:revision>
  <dcterms:created xsi:type="dcterms:W3CDTF">2021-11-17T10:31:00Z</dcterms:created>
  <dcterms:modified xsi:type="dcterms:W3CDTF">2021-11-17T10:31:00Z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0x010100CAEB1E4FDA2D954E92D90097A7DDC6A1</vt:lpwstr>
  </property>
</Properties>
</file>